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69B" w:rsidRDefault="00551B7A">
      <w:pPr>
        <w:jc w:val="center"/>
        <w:textAlignment w:val="baseline"/>
        <w:rPr>
          <w:sz w:val="18"/>
          <w:szCs w:val="18"/>
        </w:rPr>
      </w:pPr>
      <w:r>
        <w:rPr>
          <w:noProof/>
          <w:lang w:val="en-GB" w:eastAsia="en-GB"/>
        </w:rPr>
        <w:drawing>
          <wp:inline distT="0" distB="0" distL="0" distR="0">
            <wp:extent cx="2030095" cy="883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stretch>
                      <a:fillRect/>
                    </a:stretch>
                  </pic:blipFill>
                  <pic:spPr bwMode="auto">
                    <a:xfrm>
                      <a:off x="0" y="0"/>
                      <a:ext cx="2030095" cy="883920"/>
                    </a:xfrm>
                    <a:prstGeom prst="rect">
                      <a:avLst/>
                    </a:prstGeom>
                  </pic:spPr>
                </pic:pic>
              </a:graphicData>
            </a:graphic>
          </wp:inline>
        </w:drawing>
      </w:r>
    </w:p>
    <w:p w:rsidR="0026269B" w:rsidRDefault="00551B7A">
      <w:pPr>
        <w:widowControl w:val="0"/>
        <w:tabs>
          <w:tab w:val="left" w:pos="567"/>
          <w:tab w:val="left" w:pos="851"/>
        </w:tabs>
        <w:jc w:val="center"/>
        <w:rPr>
          <w:b/>
          <w:bCs/>
          <w:szCs w:val="24"/>
          <w:lang w:eastAsia="ru-RU"/>
        </w:rPr>
      </w:pPr>
      <w:r>
        <w:rPr>
          <w:b/>
          <w:bCs/>
          <w:szCs w:val="24"/>
          <w:lang w:eastAsia="ru-RU"/>
        </w:rPr>
        <w:t xml:space="preserve">TECHNOLOGINĖS ĮRANGOS PAGRINDINĖJE SALĖJE </w:t>
      </w:r>
    </w:p>
    <w:p w:rsidR="0026269B" w:rsidRDefault="00551B7A">
      <w:pPr>
        <w:widowControl w:val="0"/>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rsidR="0026269B" w:rsidRDefault="0026269B">
      <w:pPr>
        <w:jc w:val="center"/>
        <w:rPr>
          <w:szCs w:val="24"/>
        </w:rPr>
      </w:pPr>
    </w:p>
    <w:tbl>
      <w:tblPr>
        <w:tblW w:w="9558" w:type="dxa"/>
        <w:tblLook w:val="04A0" w:firstRow="1" w:lastRow="0" w:firstColumn="1" w:lastColumn="0" w:noHBand="0" w:noVBand="1"/>
      </w:tblPr>
      <w:tblGrid>
        <w:gridCol w:w="2445"/>
        <w:gridCol w:w="2180"/>
        <w:gridCol w:w="2360"/>
        <w:gridCol w:w="2573"/>
      </w:tblGrid>
      <w:tr w:rsidR="0026269B">
        <w:tc>
          <w:tcPr>
            <w:tcW w:w="244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rPr>
                <w:b/>
                <w:bCs/>
                <w:kern w:val="2"/>
                <w:sz w:val="22"/>
                <w:szCs w:val="22"/>
              </w:rPr>
            </w:pPr>
            <w:r>
              <w:rPr>
                <w:b/>
                <w:bCs/>
                <w:kern w:val="2"/>
                <w:sz w:val="22"/>
                <w:szCs w:val="22"/>
              </w:rPr>
              <w:t>Sutarties pavadinimas</w:t>
            </w:r>
          </w:p>
        </w:tc>
        <w:tc>
          <w:tcPr>
            <w:tcW w:w="7113"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pPr>
            <w:r>
              <w:rPr>
                <w:iCs/>
                <w:kern w:val="2"/>
                <w:sz w:val="22"/>
                <w:szCs w:val="22"/>
              </w:rPr>
              <w:t xml:space="preserve">Technologinė įranga pagrindinėje salėje </w:t>
            </w:r>
          </w:p>
        </w:tc>
      </w:tr>
      <w:tr w:rsidR="0026269B">
        <w:tc>
          <w:tcPr>
            <w:tcW w:w="244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rPr>
                <w:b/>
                <w:bCs/>
                <w:kern w:val="2"/>
                <w:sz w:val="22"/>
                <w:szCs w:val="22"/>
              </w:rPr>
            </w:pPr>
            <w:r>
              <w:rPr>
                <w:b/>
                <w:bCs/>
                <w:kern w:val="2"/>
                <w:sz w:val="22"/>
                <w:szCs w:val="22"/>
              </w:rPr>
              <w:t>Sutarties data</w:t>
            </w:r>
          </w:p>
        </w:tc>
        <w:tc>
          <w:tcPr>
            <w:tcW w:w="2180"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jc w:val="both"/>
              <w:rPr>
                <w:kern w:val="2"/>
                <w:sz w:val="22"/>
                <w:szCs w:val="22"/>
              </w:rPr>
            </w:pPr>
          </w:p>
        </w:tc>
        <w:tc>
          <w:tcPr>
            <w:tcW w:w="2360"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rPr>
                <w:b/>
                <w:bCs/>
                <w:kern w:val="2"/>
                <w:sz w:val="22"/>
                <w:szCs w:val="22"/>
              </w:rPr>
            </w:pPr>
            <w:r>
              <w:rPr>
                <w:b/>
                <w:bCs/>
                <w:kern w:val="2"/>
                <w:sz w:val="22"/>
                <w:szCs w:val="22"/>
              </w:rPr>
              <w:t>Sutarties numeris</w:t>
            </w:r>
          </w:p>
        </w:tc>
        <w:tc>
          <w:tcPr>
            <w:tcW w:w="2573"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jc w:val="both"/>
              <w:rPr>
                <w:kern w:val="2"/>
                <w:sz w:val="22"/>
                <w:szCs w:val="22"/>
              </w:rPr>
            </w:pPr>
          </w:p>
        </w:tc>
      </w:tr>
    </w:tbl>
    <w:p w:rsidR="0026269B" w:rsidRDefault="0026269B">
      <w:pPr>
        <w:jc w:val="both"/>
        <w:rPr>
          <w:sz w:val="22"/>
          <w:szCs w:val="22"/>
        </w:rPr>
      </w:pPr>
    </w:p>
    <w:tbl>
      <w:tblPr>
        <w:tblW w:w="9558" w:type="dxa"/>
        <w:tblLook w:val="04A0" w:firstRow="1" w:lastRow="0" w:firstColumn="1" w:lastColumn="0" w:noHBand="0" w:noVBand="1"/>
      </w:tblPr>
      <w:tblGrid>
        <w:gridCol w:w="2803"/>
        <w:gridCol w:w="3234"/>
        <w:gridCol w:w="3521"/>
      </w:tblGrid>
      <w:tr w:rsidR="0026269B">
        <w:tc>
          <w:tcPr>
            <w:tcW w:w="9558"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1. SUTARTIES ŠALYS</w:t>
            </w:r>
          </w:p>
        </w:tc>
      </w:tr>
      <w:tr w:rsidR="0026269B">
        <w:tc>
          <w:tcPr>
            <w:tcW w:w="28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jc w:val="center"/>
              <w:rPr>
                <w:b/>
                <w:bCs/>
                <w:kern w:val="2"/>
                <w:sz w:val="22"/>
                <w:szCs w:val="22"/>
              </w:rPr>
            </w:pPr>
          </w:p>
          <w:p w:rsidR="0026269B" w:rsidRDefault="0026269B">
            <w:pPr>
              <w:widowControl w:val="0"/>
              <w:jc w:val="center"/>
              <w:rPr>
                <w:b/>
                <w:bCs/>
                <w:kern w:val="2"/>
                <w:sz w:val="22"/>
                <w:szCs w:val="22"/>
              </w:rPr>
            </w:pPr>
          </w:p>
          <w:p w:rsidR="0026269B" w:rsidRDefault="0026269B">
            <w:pPr>
              <w:widowControl w:val="0"/>
              <w:jc w:val="center"/>
              <w:rPr>
                <w:b/>
                <w:bCs/>
                <w:kern w:val="2"/>
                <w:sz w:val="22"/>
                <w:szCs w:val="22"/>
              </w:rPr>
            </w:pPr>
          </w:p>
          <w:p w:rsidR="0026269B" w:rsidRDefault="0026269B">
            <w:pPr>
              <w:widowControl w:val="0"/>
              <w:rPr>
                <w:b/>
                <w:bCs/>
                <w:kern w:val="2"/>
                <w:sz w:val="22"/>
                <w:szCs w:val="22"/>
              </w:rPr>
            </w:pPr>
          </w:p>
          <w:p w:rsidR="0026269B" w:rsidRDefault="00551B7A">
            <w:pPr>
              <w:widowControl w:val="0"/>
              <w:rPr>
                <w:b/>
                <w:bCs/>
                <w:kern w:val="2"/>
                <w:sz w:val="22"/>
                <w:szCs w:val="22"/>
              </w:rPr>
            </w:pPr>
            <w:r>
              <w:rPr>
                <w:b/>
                <w:bCs/>
                <w:kern w:val="2"/>
                <w:sz w:val="22"/>
                <w:szCs w:val="22"/>
              </w:rPr>
              <w:t>1.1. Pirkėjas</w:t>
            </w: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1.1.1. Pavadinimas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bCs/>
                <w:sz w:val="22"/>
                <w:szCs w:val="22"/>
                <w:lang w:eastAsia="ar-SA"/>
              </w:rPr>
              <w:t>Lietuvos policijos mokykla</w:t>
            </w: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1.1.2. Juridinio asmens kodas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bCs/>
                <w:sz w:val="22"/>
                <w:szCs w:val="22"/>
                <w:lang w:eastAsia="ar-SA"/>
              </w:rPr>
              <w:t>302442625</w:t>
            </w: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1.1.3. Adresas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bCs/>
                <w:sz w:val="22"/>
                <w:szCs w:val="22"/>
                <w:lang w:eastAsia="ar-SA"/>
              </w:rPr>
              <w:t>Mokslo g. 2, Alšėnų sen., Mastaičių k., Kauno r. sav., 53313</w:t>
            </w: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1.1.4. PVM mokėtojo kodas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bCs/>
                <w:sz w:val="22"/>
                <w:szCs w:val="22"/>
                <w:lang w:eastAsia="ar-SA"/>
              </w:rPr>
              <w:t>Ne PVM mokėtojas</w:t>
            </w: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1.1.5. Atsiskaitomoji sąskaita</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bCs/>
                <w:sz w:val="22"/>
                <w:szCs w:val="22"/>
                <w:lang w:eastAsia="ar-SA"/>
              </w:rPr>
              <w:t>LT944040063610001278</w:t>
            </w: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1.1.6. Bankas, banko kodas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tabs>
                <w:tab w:val="left" w:pos="0"/>
                <w:tab w:val="left" w:pos="567"/>
                <w:tab w:val="left" w:pos="1201"/>
              </w:tabs>
              <w:jc w:val="both"/>
              <w:rPr>
                <w:bCs/>
                <w:sz w:val="22"/>
                <w:szCs w:val="22"/>
                <w:lang w:eastAsia="ar-SA"/>
              </w:rPr>
            </w:pPr>
            <w:r>
              <w:rPr>
                <w:bCs/>
                <w:sz w:val="22"/>
                <w:szCs w:val="22"/>
                <w:lang w:eastAsia="ar-SA"/>
              </w:rPr>
              <w:t>Lietuvos Respublikos finansų ministerija</w:t>
            </w:r>
          </w:p>
          <w:p w:rsidR="0026269B" w:rsidRDefault="00551B7A">
            <w:pPr>
              <w:widowControl w:val="0"/>
              <w:tabs>
                <w:tab w:val="left" w:pos="0"/>
                <w:tab w:val="left" w:pos="567"/>
                <w:tab w:val="left" w:pos="1201"/>
              </w:tabs>
              <w:jc w:val="both"/>
              <w:rPr>
                <w:bCs/>
                <w:sz w:val="22"/>
                <w:szCs w:val="22"/>
                <w:lang w:eastAsia="ar-SA"/>
              </w:rPr>
            </w:pPr>
            <w:r>
              <w:rPr>
                <w:bCs/>
                <w:sz w:val="22"/>
                <w:szCs w:val="22"/>
                <w:lang w:eastAsia="ar-SA"/>
              </w:rPr>
              <w:t>Finansų įstaigos kodas 40400</w:t>
            </w:r>
          </w:p>
          <w:p w:rsidR="0026269B" w:rsidRDefault="00551B7A">
            <w:pPr>
              <w:widowControl w:val="0"/>
              <w:rPr>
                <w:kern w:val="2"/>
                <w:sz w:val="22"/>
                <w:szCs w:val="22"/>
              </w:rPr>
            </w:pPr>
            <w:r>
              <w:rPr>
                <w:bCs/>
                <w:sz w:val="22"/>
                <w:szCs w:val="22"/>
                <w:lang w:eastAsia="ar-SA"/>
              </w:rPr>
              <w:t>SWIFT BIC kodas: MFRLLT22XXX</w:t>
            </w: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1.1.7. Telefonas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w:t>
            </w:r>
            <w:r>
              <w:rPr>
                <w:bCs/>
                <w:sz w:val="22"/>
                <w:szCs w:val="22"/>
                <w:lang w:eastAsia="ar-SA"/>
              </w:rPr>
              <w:t>370 700 60 000</w:t>
            </w: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1.1.8. El. paštas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bCs/>
                <w:sz w:val="22"/>
                <w:szCs w:val="22"/>
                <w:lang w:eastAsia="ar-SA"/>
              </w:rPr>
              <w:t>mokykla@policija.lt</w:t>
            </w: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1.1.9. Šalies atstovas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jc w:val="both"/>
              <w:rPr>
                <w:color w:val="FF0000"/>
                <w:kern w:val="2"/>
                <w:sz w:val="22"/>
                <w:szCs w:val="22"/>
              </w:rPr>
            </w:pP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1.1.10. Atstovavimo pagrindas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jc w:val="both"/>
              <w:rPr>
                <w:color w:val="FF0000"/>
                <w:kern w:val="2"/>
                <w:sz w:val="22"/>
                <w:szCs w:val="22"/>
              </w:rPr>
            </w:pPr>
          </w:p>
        </w:tc>
      </w:tr>
      <w:tr w:rsidR="0026269B">
        <w:tc>
          <w:tcPr>
            <w:tcW w:w="28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b/>
                <w:bCs/>
                <w:kern w:val="2"/>
                <w:sz w:val="22"/>
                <w:szCs w:val="22"/>
              </w:rPr>
            </w:pPr>
          </w:p>
          <w:p w:rsidR="0026269B" w:rsidRDefault="0026269B">
            <w:pPr>
              <w:widowControl w:val="0"/>
              <w:rPr>
                <w:b/>
                <w:bCs/>
                <w:kern w:val="2"/>
                <w:sz w:val="22"/>
                <w:szCs w:val="22"/>
              </w:rPr>
            </w:pPr>
          </w:p>
          <w:p w:rsidR="0026269B" w:rsidRDefault="0026269B">
            <w:pPr>
              <w:widowControl w:val="0"/>
              <w:rPr>
                <w:b/>
                <w:bCs/>
                <w:kern w:val="2"/>
                <w:sz w:val="22"/>
                <w:szCs w:val="22"/>
              </w:rPr>
            </w:pPr>
          </w:p>
          <w:p w:rsidR="0026269B" w:rsidRDefault="00551B7A">
            <w:pPr>
              <w:widowControl w:val="0"/>
              <w:rPr>
                <w:b/>
                <w:bCs/>
                <w:kern w:val="2"/>
                <w:sz w:val="22"/>
                <w:szCs w:val="22"/>
              </w:rPr>
            </w:pPr>
            <w:r>
              <w:rPr>
                <w:b/>
                <w:bCs/>
                <w:kern w:val="2"/>
                <w:sz w:val="22"/>
                <w:szCs w:val="22"/>
              </w:rPr>
              <w:t>1.2. Tiekėjas</w:t>
            </w:r>
          </w:p>
          <w:p w:rsidR="0026269B" w:rsidRDefault="0026269B">
            <w:pPr>
              <w:widowControl w:val="0"/>
              <w:rPr>
                <w:kern w:val="2"/>
                <w:sz w:val="22"/>
                <w:szCs w:val="22"/>
              </w:rPr>
            </w:pPr>
          </w:p>
          <w:p w:rsidR="0026269B" w:rsidRDefault="0026269B">
            <w:pPr>
              <w:widowControl w:val="0"/>
              <w:rPr>
                <w:b/>
                <w:bCs/>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1.2.1. Pavadinimas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b/>
                <w:bCs/>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1.2.2. Juridinio asmens kodas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b/>
                <w:bCs/>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1.2.3. Adresas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b/>
                <w:bCs/>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1.2.4. PVM mokėtojo kodas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b/>
                <w:bCs/>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1.2.5. Atsiskaitomoji sąskaita</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b/>
                <w:bCs/>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1.2.6. Bankas, banko kodas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b/>
                <w:bCs/>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1.2.7. Telefonas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b/>
                <w:bCs/>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1.2.8. El. paštas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lang w:val="en-GB"/>
              </w:rPr>
            </w:pP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b/>
                <w:bCs/>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1.2.9. Šalies atstovas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r>
      <w:tr w:rsidR="0026269B">
        <w:tc>
          <w:tcPr>
            <w:tcW w:w="2803" w:type="dxa"/>
            <w:vMerge/>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b/>
                <w:bCs/>
                <w:kern w:val="2"/>
                <w:sz w:val="22"/>
                <w:szCs w:val="22"/>
              </w:rPr>
            </w:pPr>
          </w:p>
        </w:tc>
        <w:tc>
          <w:tcPr>
            <w:tcW w:w="3234"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1.2.10. Atstovavimo pagrindas</w:t>
            </w:r>
          </w:p>
        </w:tc>
        <w:tc>
          <w:tcPr>
            <w:tcW w:w="3521"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kern w:val="2"/>
                <w:sz w:val="22"/>
                <w:szCs w:val="22"/>
              </w:rPr>
            </w:pPr>
          </w:p>
        </w:tc>
      </w:tr>
    </w:tbl>
    <w:p w:rsidR="0026269B" w:rsidRDefault="0026269B">
      <w:pPr>
        <w:jc w:val="both"/>
        <w:rPr>
          <w:sz w:val="22"/>
          <w:szCs w:val="22"/>
        </w:rPr>
      </w:pPr>
    </w:p>
    <w:tbl>
      <w:tblPr>
        <w:tblW w:w="9535" w:type="dxa"/>
        <w:tblLook w:val="04A0" w:firstRow="1" w:lastRow="0" w:firstColumn="1" w:lastColumn="0" w:noHBand="0" w:noVBand="1"/>
      </w:tblPr>
      <w:tblGrid>
        <w:gridCol w:w="2531"/>
        <w:gridCol w:w="168"/>
        <w:gridCol w:w="7"/>
        <w:gridCol w:w="2392"/>
        <w:gridCol w:w="4437"/>
      </w:tblGrid>
      <w:tr w:rsidR="0026269B">
        <w:trPr>
          <w:trHeight w:val="300"/>
        </w:trPr>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2. ATSAKINGI ASMENYS</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2.1. Pirkėjo kontaktiniai asmenys, atsakingi už Sutarties vykdymą, Prekių priėmimą, Sąskaitų per informacinę sistemą SABIS priėmimą</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color w:val="4472C4"/>
                <w:kern w:val="2"/>
                <w:sz w:val="22"/>
                <w:szCs w:val="22"/>
              </w:rPr>
            </w:pPr>
          </w:p>
        </w:tc>
      </w:tr>
      <w:tr w:rsidR="0026269B">
        <w:trPr>
          <w:trHeight w:val="300"/>
        </w:trPr>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2.2. Tiekėjo kontaktiniai asmenys, atsakingi už Sutarties vykdymą</w:t>
            </w:r>
          </w:p>
        </w:tc>
        <w:tc>
          <w:tcPr>
            <w:tcW w:w="6836"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rPr>
                <w:color w:val="FF0000"/>
                <w:kern w:val="2"/>
                <w:sz w:val="22"/>
                <w:szCs w:val="22"/>
                <w:lang w:val="en-GB"/>
              </w:rPr>
            </w:pPr>
          </w:p>
        </w:tc>
      </w:tr>
      <w:tr w:rsidR="0026269B">
        <w:trPr>
          <w:trHeight w:val="300"/>
        </w:trPr>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3. SUTARTIES DALYKAS</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 xml:space="preserve">3.1. Sutarties dalykas </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pPr>
            <w:r>
              <w:rPr>
                <w:kern w:val="2"/>
                <w:sz w:val="22"/>
                <w:szCs w:val="22"/>
              </w:rPr>
              <w:t>Tiekėjas įsipareigoja Pirkėjui Sutartyje numatytomis sąlygomis perduoti</w:t>
            </w:r>
            <w:r w:rsidR="005B4558">
              <w:rPr>
                <w:kern w:val="2"/>
                <w:sz w:val="22"/>
                <w:szCs w:val="22"/>
              </w:rPr>
              <w:t xml:space="preserve"> </w:t>
            </w:r>
            <w:r>
              <w:rPr>
                <w:kern w:val="2"/>
                <w:sz w:val="22"/>
                <w:szCs w:val="22"/>
              </w:rPr>
              <w:t>(pristatyti, sunešti, sumontuoti)</w:t>
            </w:r>
            <w:r>
              <w:rPr>
                <w:kern w:val="2"/>
                <w:szCs w:val="24"/>
              </w:rPr>
              <w:t xml:space="preserve"> technologinę įrangą pagrindinėje salėje </w:t>
            </w:r>
            <w:r>
              <w:rPr>
                <w:rFonts w:eastAsia="Calibri"/>
                <w:color w:val="000000"/>
                <w:kern w:val="2"/>
                <w:szCs w:val="24"/>
              </w:rPr>
              <w:lastRenderedPageBreak/>
              <w:t xml:space="preserve">(toliau – </w:t>
            </w:r>
            <w:r>
              <w:rPr>
                <w:kern w:val="2"/>
                <w:sz w:val="22"/>
                <w:szCs w:val="22"/>
              </w:rPr>
              <w:t xml:space="preserve">Prekės). </w:t>
            </w:r>
          </w:p>
          <w:p w:rsidR="0026269B" w:rsidRDefault="00551B7A">
            <w:pPr>
              <w:widowControl w:val="0"/>
              <w:jc w:val="both"/>
              <w:rPr>
                <w:color w:val="000000"/>
                <w:kern w:val="2"/>
                <w:sz w:val="22"/>
                <w:szCs w:val="22"/>
              </w:rPr>
            </w:pPr>
            <w:r>
              <w:rPr>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lastRenderedPageBreak/>
              <w:t>3.2. Pirkimo pavadinimas ir numeris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pPr>
            <w:r>
              <w:rPr>
                <w:kern w:val="2"/>
                <w:sz w:val="22"/>
                <w:szCs w:val="22"/>
              </w:rPr>
              <w:t>CVP IS pirkimo ID</w:t>
            </w:r>
            <w:r>
              <w:rPr>
                <w:rFonts w:eastAsia="Arial"/>
                <w:caps/>
                <w:color w:val="000000"/>
                <w:kern w:val="2"/>
                <w:sz w:val="22"/>
                <w:szCs w:val="22"/>
                <w:lang w:eastAsia="lt-LT"/>
              </w:rPr>
              <w:t xml:space="preserve"> </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3.3. Informacija apie Europos Sąjungos lėšomis finansuojamą projektą arba kitą projektą</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tabs>
                <w:tab w:val="left" w:pos="993"/>
              </w:tabs>
              <w:spacing w:after="160"/>
              <w:contextualSpacing/>
              <w:jc w:val="both"/>
              <w:rPr>
                <w:color w:val="000000"/>
                <w:sz w:val="22"/>
                <w:szCs w:val="22"/>
                <w:lang w:eastAsia="lt-LT"/>
              </w:rPr>
            </w:pPr>
            <w:r>
              <w:rPr>
                <w:sz w:val="22"/>
                <w:szCs w:val="22"/>
                <w:lang w:eastAsia="lt-LT"/>
              </w:rPr>
              <w:t xml:space="preserve">2021–2027 m. INTERREG VI-A Lietuvos ir Lenkijos programos lėšomis finansuojamo projekto Nr. LTPL00382 „Policijos ir visuomenės bendradarbiavimo stiprinimas pasirengimui ekstremalioms situacijoms ir karo atvejui Lietuvos ir Lenkijos pasienio regione „Budrus ir pasirengęs!“ </w:t>
            </w:r>
            <w:r>
              <w:rPr>
                <w:i/>
                <w:sz w:val="22"/>
                <w:szCs w:val="22"/>
                <w:lang w:eastAsia="lt-LT"/>
              </w:rPr>
              <w:t>„</w:t>
            </w:r>
            <w:proofErr w:type="spellStart"/>
            <w:r>
              <w:rPr>
                <w:i/>
                <w:sz w:val="22"/>
                <w:szCs w:val="22"/>
                <w:lang w:eastAsia="lt-LT"/>
              </w:rPr>
              <w:t>angl.Alert</w:t>
            </w:r>
            <w:proofErr w:type="spellEnd"/>
            <w:r>
              <w:rPr>
                <w:i/>
                <w:sz w:val="22"/>
                <w:szCs w:val="22"/>
                <w:lang w:eastAsia="lt-LT"/>
              </w:rPr>
              <w:t xml:space="preserve"> </w:t>
            </w:r>
            <w:proofErr w:type="spellStart"/>
            <w:r>
              <w:rPr>
                <w:i/>
                <w:sz w:val="22"/>
                <w:szCs w:val="22"/>
                <w:lang w:eastAsia="lt-LT"/>
              </w:rPr>
              <w:t>and</w:t>
            </w:r>
            <w:proofErr w:type="spellEnd"/>
            <w:r>
              <w:rPr>
                <w:i/>
                <w:sz w:val="22"/>
                <w:szCs w:val="22"/>
                <w:lang w:eastAsia="lt-LT"/>
              </w:rPr>
              <w:t xml:space="preserve"> </w:t>
            </w:r>
            <w:proofErr w:type="spellStart"/>
            <w:r>
              <w:rPr>
                <w:i/>
                <w:sz w:val="22"/>
                <w:szCs w:val="22"/>
                <w:lang w:eastAsia="lt-LT"/>
              </w:rPr>
              <w:t>Ready</w:t>
            </w:r>
            <w:proofErr w:type="spellEnd"/>
            <w:r>
              <w:rPr>
                <w:i/>
                <w:sz w:val="22"/>
                <w:szCs w:val="22"/>
                <w:lang w:eastAsia="lt-LT"/>
              </w:rPr>
              <w:t>!“</w:t>
            </w:r>
          </w:p>
        </w:tc>
      </w:tr>
      <w:tr w:rsidR="0026269B">
        <w:trPr>
          <w:trHeight w:val="300"/>
        </w:trPr>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4. PREKIŲ PRISTATYMO TERMINAI IR PREKIŲ PERDAVIMO - PRIĖMIMO TVARKA</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4.1. Prekių pristatymo terminas, kai Prekės pristatomos vienu kartu</w:t>
            </w:r>
          </w:p>
          <w:p w:rsidR="0026269B" w:rsidRDefault="0026269B">
            <w:pPr>
              <w:widowControl w:val="0"/>
              <w:rPr>
                <w:b/>
                <w:bCs/>
                <w:kern w:val="2"/>
                <w:sz w:val="22"/>
                <w:szCs w:val="22"/>
              </w:rPr>
            </w:pP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rPr>
                <w:color w:val="000000"/>
                <w:kern w:val="2"/>
                <w:sz w:val="22"/>
                <w:szCs w:val="22"/>
              </w:rPr>
            </w:pPr>
            <w:r>
              <w:rPr>
                <w:kern w:val="2"/>
                <w:sz w:val="22"/>
                <w:szCs w:val="22"/>
              </w:rPr>
              <w:t>Tiekėjas Prekes (visą Pasiūlyme nurodytą kiekį) įsipareigoja pristatyti, sunešti, sumontuoti ne vėliau kaip per 6 (šešis mėnesius) nuo Sutarties įsigaliojimo dienos šiuo adresu: Mokslo g. 2, Mastaičių k., Alšėnų sen., Kauno r. Sav. (</w:t>
            </w:r>
            <w:r>
              <w:rPr>
                <w:color w:val="000000"/>
                <w:kern w:val="2"/>
                <w:sz w:val="22"/>
                <w:szCs w:val="22"/>
              </w:rPr>
              <w:t xml:space="preserve">Lietuvos policijos mokyklos didžioji salė I aukštas). </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4.2. Prekių (ar jų dalies) pristatymo termino pratęsimas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Netaikoma</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4.3. Užsakymų teikimo tvarka</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pPr>
            <w:r>
              <w:rPr>
                <w:kern w:val="2"/>
                <w:sz w:val="22"/>
                <w:szCs w:val="24"/>
              </w:rPr>
              <w:t>Netaikoma</w:t>
            </w:r>
          </w:p>
          <w:p w:rsidR="0026269B" w:rsidRDefault="0026269B">
            <w:pPr>
              <w:widowControl w:val="0"/>
              <w:rPr>
                <w:kern w:val="2"/>
                <w:sz w:val="22"/>
                <w:szCs w:val="22"/>
              </w:rPr>
            </w:pP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4.4. Dėl minimalios užsakymo vertės / apimties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Netaikoma</w:t>
            </w:r>
          </w:p>
          <w:p w:rsidR="0026269B" w:rsidRDefault="0026269B">
            <w:pPr>
              <w:widowControl w:val="0"/>
              <w:rPr>
                <w:kern w:val="2"/>
                <w:sz w:val="22"/>
                <w:szCs w:val="22"/>
              </w:rPr>
            </w:pP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 xml:space="preserve">4.5. Kartu su Prekėmis pateikiami dokumentai </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suppressLineNumbers/>
              <w:jc w:val="both"/>
              <w:textAlignment w:val="baseline"/>
              <w:rPr>
                <w:rFonts w:eastAsia="SimSun"/>
                <w:kern w:val="2"/>
                <w:sz w:val="22"/>
                <w:szCs w:val="22"/>
                <w:lang w:eastAsia="zh-CN" w:bidi="hi-IN"/>
              </w:rPr>
            </w:pPr>
            <w:r>
              <w:rPr>
                <w:rFonts w:eastAsia="SimSun"/>
                <w:kern w:val="2"/>
                <w:sz w:val="22"/>
                <w:szCs w:val="22"/>
                <w:lang w:eastAsia="zh-CN" w:bidi="hi-IN"/>
              </w:rPr>
              <w:t>Kartu su pristatytomis Prekėmis pateikiama</w:t>
            </w:r>
            <w:r>
              <w:rPr>
                <w:kern w:val="2"/>
                <w:sz w:val="22"/>
                <w:szCs w:val="22"/>
              </w:rPr>
              <w:t xml:space="preserve"> </w:t>
            </w:r>
            <w:r>
              <w:rPr>
                <w:rFonts w:eastAsia="SimSun"/>
                <w:color w:val="000000"/>
                <w:kern w:val="2"/>
                <w:sz w:val="22"/>
                <w:szCs w:val="22"/>
                <w:lang w:eastAsia="zh-CN" w:bidi="hi-IN"/>
              </w:rPr>
              <w:t xml:space="preserve">Prekių perdavimo-priėmimo aktas (-ai) ir </w:t>
            </w:r>
            <w:r>
              <w:rPr>
                <w:rFonts w:eastAsia="SimSun"/>
                <w:kern w:val="2"/>
                <w:sz w:val="22"/>
                <w:szCs w:val="22"/>
                <w:lang w:eastAsia="zh-CN" w:bidi="hi-IN"/>
              </w:rPr>
              <w:t>dokumentai, nurodyti Techninėje specifikacijoje.</w:t>
            </w:r>
          </w:p>
          <w:p w:rsidR="0026269B" w:rsidRDefault="00551B7A">
            <w:pPr>
              <w:widowControl w:val="0"/>
              <w:jc w:val="both"/>
              <w:rPr>
                <w:kern w:val="2"/>
                <w:sz w:val="22"/>
                <w:szCs w:val="22"/>
              </w:rPr>
            </w:pPr>
            <w:r>
              <w:rPr>
                <w:sz w:val="22"/>
                <w:szCs w:val="22"/>
              </w:rPr>
              <w:t xml:space="preserve">Tiekėjui nepateikus nurodytų dokumentų, laikoma, kad Prekės </w:t>
            </w:r>
            <w:r>
              <w:rPr>
                <w:color w:val="C9211E"/>
                <w:sz w:val="22"/>
                <w:szCs w:val="22"/>
              </w:rPr>
              <w:t xml:space="preserve"> </w:t>
            </w:r>
            <w:r>
              <w:rPr>
                <w:sz w:val="22"/>
                <w:szCs w:val="22"/>
              </w:rPr>
              <w:t>neatitinka Sutartyje nustatytų reikalavimų.</w:t>
            </w:r>
          </w:p>
        </w:tc>
      </w:tr>
      <w:tr w:rsidR="0026269B">
        <w:trPr>
          <w:trHeight w:val="300"/>
        </w:trPr>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5. SUTARTIES KAINA IR ATSISKAITYMO TVARKA</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5.1. Sutarčiai taikomas kainos apskaičiavimo būdas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pPr>
            <w:r>
              <w:rPr>
                <w:kern w:val="2"/>
                <w:sz w:val="22"/>
                <w:szCs w:val="22"/>
              </w:rPr>
              <w:t>Fiksuotos kainos kainodara</w:t>
            </w:r>
          </w:p>
          <w:p w:rsidR="0026269B" w:rsidRDefault="0026269B">
            <w:pPr>
              <w:widowControl w:val="0"/>
              <w:rPr>
                <w:color w:val="4472C4"/>
                <w:kern w:val="2"/>
                <w:sz w:val="22"/>
                <w:szCs w:val="22"/>
              </w:rPr>
            </w:pP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pPr>
            <w:r>
              <w:rPr>
                <w:b/>
                <w:bCs/>
                <w:kern w:val="2"/>
                <w:sz w:val="22"/>
                <w:szCs w:val="22"/>
              </w:rPr>
              <w:t xml:space="preserve">5.2. Pradinės Sutarties vertė ir Sutarties kaina, kai taikoma </w:t>
            </w:r>
            <w:r>
              <w:rPr>
                <w:b/>
                <w:bCs/>
                <w:kern w:val="2"/>
                <w:sz w:val="22"/>
                <w:szCs w:val="22"/>
                <w:u w:val="single"/>
              </w:rPr>
              <w:t>fiksuoto</w:t>
            </w:r>
            <w:r w:rsidR="005B4558">
              <w:rPr>
                <w:b/>
                <w:bCs/>
                <w:kern w:val="2"/>
                <w:sz w:val="22"/>
                <w:szCs w:val="22"/>
                <w:u w:val="single"/>
              </w:rPr>
              <w:t>s</w:t>
            </w:r>
            <w:r>
              <w:rPr>
                <w:b/>
                <w:bCs/>
                <w:kern w:val="2"/>
                <w:sz w:val="22"/>
                <w:szCs w:val="22"/>
                <w:u w:val="single"/>
              </w:rPr>
              <w:t xml:space="preserve"> kainos</w:t>
            </w:r>
            <w:r>
              <w:rPr>
                <w:b/>
                <w:bCs/>
                <w:kern w:val="2"/>
                <w:sz w:val="22"/>
                <w:szCs w:val="22"/>
              </w:rPr>
              <w:t xml:space="preserve"> kainodara</w:t>
            </w:r>
          </w:p>
          <w:p w:rsidR="0026269B" w:rsidRDefault="0026269B">
            <w:pPr>
              <w:widowControl w:val="0"/>
              <w:rPr>
                <w:b/>
                <w:bCs/>
                <w:kern w:val="2"/>
                <w:sz w:val="22"/>
                <w:szCs w:val="22"/>
              </w:rPr>
            </w:pPr>
          </w:p>
          <w:p w:rsidR="0026269B" w:rsidRDefault="0026269B">
            <w:pPr>
              <w:widowControl w:val="0"/>
              <w:rPr>
                <w:b/>
                <w:bCs/>
                <w:kern w:val="2"/>
                <w:sz w:val="22"/>
                <w:szCs w:val="22"/>
              </w:rPr>
            </w:pPr>
          </w:p>
          <w:p w:rsidR="0026269B" w:rsidRDefault="0026269B">
            <w:pPr>
              <w:widowControl w:val="0"/>
              <w:rPr>
                <w:b/>
                <w:bCs/>
                <w:kern w:val="2"/>
                <w:sz w:val="22"/>
                <w:szCs w:val="22"/>
              </w:rPr>
            </w:pPr>
          </w:p>
          <w:p w:rsidR="0026269B" w:rsidRDefault="0026269B">
            <w:pPr>
              <w:widowControl w:val="0"/>
              <w:jc w:val="both"/>
              <w:rPr>
                <w:b/>
                <w:bCs/>
                <w:kern w:val="2"/>
                <w:sz w:val="22"/>
                <w:szCs w:val="22"/>
              </w:rPr>
            </w:pP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suppressAutoHyphens w:val="0"/>
              <w:rPr>
                <w:kern w:val="2"/>
                <w:sz w:val="22"/>
                <w:szCs w:val="22"/>
              </w:rPr>
            </w:pPr>
            <w:r>
              <w:rPr>
                <w:kern w:val="2"/>
                <w:sz w:val="22"/>
                <w:szCs w:val="22"/>
              </w:rPr>
              <w:t xml:space="preserve">Pradinės Sutarties vertė yra </w:t>
            </w:r>
            <w:r>
              <w:rPr>
                <w:color w:val="4472C4"/>
                <w:kern w:val="2"/>
                <w:sz w:val="22"/>
                <w:szCs w:val="22"/>
              </w:rPr>
              <w:t>(nurodyti sumą skaičiais)</w:t>
            </w:r>
            <w:r>
              <w:rPr>
                <w:kern w:val="2"/>
                <w:sz w:val="22"/>
                <w:szCs w:val="22"/>
              </w:rPr>
              <w:t xml:space="preserve"> </w:t>
            </w:r>
            <w:proofErr w:type="spellStart"/>
            <w:r>
              <w:rPr>
                <w:kern w:val="2"/>
                <w:sz w:val="22"/>
                <w:szCs w:val="22"/>
              </w:rPr>
              <w:t>Eur</w:t>
            </w:r>
            <w:proofErr w:type="spellEnd"/>
            <w:r>
              <w:rPr>
                <w:kern w:val="2"/>
                <w:sz w:val="22"/>
                <w:szCs w:val="22"/>
              </w:rPr>
              <w:t xml:space="preserve">, </w:t>
            </w:r>
            <w:r>
              <w:rPr>
                <w:color w:val="4472C4"/>
                <w:kern w:val="2"/>
                <w:sz w:val="22"/>
                <w:szCs w:val="22"/>
              </w:rPr>
              <w:t>(nurodyti sumą žodžiais)</w:t>
            </w:r>
            <w:r>
              <w:rPr>
                <w:kern w:val="2"/>
                <w:sz w:val="22"/>
                <w:szCs w:val="22"/>
              </w:rPr>
              <w:t xml:space="preserve"> be pridėtinės vertės mokesčio (toliau – PVM). </w:t>
            </w:r>
          </w:p>
          <w:p w:rsidR="0026269B" w:rsidRDefault="00551B7A">
            <w:pPr>
              <w:suppressAutoHyphens w:val="0"/>
              <w:rPr>
                <w:kern w:val="2"/>
                <w:sz w:val="22"/>
                <w:szCs w:val="22"/>
              </w:rPr>
            </w:pPr>
            <w:r>
              <w:rPr>
                <w:kern w:val="2"/>
                <w:sz w:val="22"/>
                <w:szCs w:val="22"/>
              </w:rPr>
              <w:t xml:space="preserve">PVM sudaro </w:t>
            </w:r>
            <w:r>
              <w:rPr>
                <w:color w:val="4472C4"/>
                <w:kern w:val="2"/>
                <w:sz w:val="22"/>
                <w:szCs w:val="22"/>
              </w:rPr>
              <w:t>(nurodyti sumą skaičiais)</w:t>
            </w:r>
            <w:r>
              <w:rPr>
                <w:kern w:val="2"/>
                <w:sz w:val="22"/>
                <w:szCs w:val="22"/>
              </w:rPr>
              <w:t xml:space="preserve"> </w:t>
            </w:r>
            <w:proofErr w:type="spellStart"/>
            <w:r>
              <w:rPr>
                <w:kern w:val="2"/>
                <w:sz w:val="22"/>
                <w:szCs w:val="22"/>
              </w:rPr>
              <w:t>Eur</w:t>
            </w:r>
            <w:proofErr w:type="spellEnd"/>
            <w:r>
              <w:rPr>
                <w:kern w:val="2"/>
                <w:sz w:val="22"/>
                <w:szCs w:val="22"/>
              </w:rPr>
              <w:t xml:space="preserve">, </w:t>
            </w:r>
            <w:r>
              <w:rPr>
                <w:color w:val="4472C4"/>
                <w:kern w:val="2"/>
                <w:sz w:val="22"/>
                <w:szCs w:val="22"/>
              </w:rPr>
              <w:t>(nurodyti sumą žodžiais)</w:t>
            </w:r>
            <w:r>
              <w:rPr>
                <w:kern w:val="2"/>
                <w:sz w:val="22"/>
                <w:szCs w:val="22"/>
              </w:rPr>
              <w:t>.</w:t>
            </w:r>
          </w:p>
          <w:p w:rsidR="0026269B" w:rsidRDefault="00551B7A">
            <w:pPr>
              <w:suppressAutoHyphens w:val="0"/>
              <w:rPr>
                <w:kern w:val="2"/>
                <w:sz w:val="22"/>
                <w:szCs w:val="22"/>
              </w:rPr>
            </w:pPr>
            <w:r>
              <w:rPr>
                <w:kern w:val="2"/>
                <w:sz w:val="22"/>
                <w:szCs w:val="22"/>
              </w:rPr>
              <w:t xml:space="preserve">Sutarties kaina yra </w:t>
            </w:r>
            <w:r>
              <w:rPr>
                <w:color w:val="4472C4"/>
                <w:kern w:val="2"/>
                <w:sz w:val="22"/>
                <w:szCs w:val="22"/>
              </w:rPr>
              <w:t>(nurodyti sumą skaičiais)</w:t>
            </w:r>
            <w:r>
              <w:rPr>
                <w:kern w:val="2"/>
                <w:sz w:val="22"/>
                <w:szCs w:val="22"/>
              </w:rPr>
              <w:t xml:space="preserve"> </w:t>
            </w:r>
            <w:proofErr w:type="spellStart"/>
            <w:r>
              <w:rPr>
                <w:kern w:val="2"/>
                <w:sz w:val="22"/>
                <w:szCs w:val="22"/>
              </w:rPr>
              <w:t>Eur</w:t>
            </w:r>
            <w:proofErr w:type="spellEnd"/>
            <w:r>
              <w:rPr>
                <w:kern w:val="2"/>
                <w:sz w:val="22"/>
                <w:szCs w:val="22"/>
              </w:rPr>
              <w:t xml:space="preserve">, </w:t>
            </w:r>
            <w:r>
              <w:rPr>
                <w:color w:val="4472C4"/>
                <w:kern w:val="2"/>
                <w:sz w:val="22"/>
                <w:szCs w:val="22"/>
              </w:rPr>
              <w:t>(nurodyti sumą žodžiais)</w:t>
            </w:r>
            <w:r>
              <w:rPr>
                <w:kern w:val="2"/>
                <w:sz w:val="22"/>
                <w:szCs w:val="22"/>
              </w:rPr>
              <w:t xml:space="preserve"> </w:t>
            </w:r>
            <w:proofErr w:type="spellStart"/>
            <w:r>
              <w:rPr>
                <w:kern w:val="2"/>
                <w:sz w:val="22"/>
                <w:szCs w:val="22"/>
              </w:rPr>
              <w:t>Eur</w:t>
            </w:r>
            <w:proofErr w:type="spellEnd"/>
            <w:r>
              <w:rPr>
                <w:kern w:val="2"/>
                <w:sz w:val="22"/>
                <w:szCs w:val="22"/>
              </w:rPr>
              <w:t xml:space="preserve"> su PVM.</w:t>
            </w:r>
          </w:p>
          <w:p w:rsidR="0026269B" w:rsidRDefault="00551B7A">
            <w:pPr>
              <w:widowControl w:val="0"/>
              <w:jc w:val="both"/>
            </w:pPr>
            <w:r>
              <w:rPr>
                <w:kern w:val="2"/>
                <w:sz w:val="22"/>
                <w:szCs w:val="22"/>
              </w:rPr>
              <w:t>Šioje Sutartyje P</w:t>
            </w:r>
            <w:r>
              <w:rPr>
                <w:color w:val="000000"/>
                <w:kern w:val="2"/>
                <w:sz w:val="22"/>
                <w:szCs w:val="22"/>
              </w:rPr>
              <w:t>radinės Sutarties vertė yra lygi Tiekėjo pasiūlymo kainai be PVM, nurodytai už visą pirkimo dokumentuose ir Sutartyje nurodytą Prekių kiekį ir (ar) apimtį.</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 xml:space="preserve">5.3. Sutarties kainos / įkainių perskaičiavimas taikant </w:t>
            </w:r>
            <w:r>
              <w:rPr>
                <w:b/>
                <w:bCs/>
                <w:kern w:val="2"/>
                <w:sz w:val="22"/>
                <w:szCs w:val="22"/>
                <w:u w:val="single"/>
              </w:rPr>
              <w:t>peržiūros</w:t>
            </w:r>
            <w:r>
              <w:rPr>
                <w:b/>
                <w:bCs/>
                <w:kern w:val="2"/>
                <w:sz w:val="22"/>
                <w:szCs w:val="22"/>
              </w:rPr>
              <w:t xml:space="preserve"> taisykles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Sutarties kaina bus perskaičiuojam</w:t>
            </w:r>
            <w:r w:rsidR="005B4558">
              <w:rPr>
                <w:kern w:val="2"/>
                <w:sz w:val="22"/>
                <w:szCs w:val="22"/>
              </w:rPr>
              <w:t>a</w:t>
            </w:r>
            <w:r>
              <w:rPr>
                <w:kern w:val="2"/>
                <w:sz w:val="22"/>
                <w:szCs w:val="22"/>
              </w:rPr>
              <w:t>:</w:t>
            </w:r>
          </w:p>
          <w:p w:rsidR="0026269B" w:rsidRDefault="00551B7A">
            <w:pPr>
              <w:widowControl w:val="0"/>
              <w:rPr>
                <w:kern w:val="2"/>
                <w:sz w:val="22"/>
                <w:szCs w:val="22"/>
              </w:rPr>
            </w:pPr>
            <w:r>
              <w:rPr>
                <w:kern w:val="2"/>
                <w:sz w:val="22"/>
                <w:szCs w:val="22"/>
              </w:rPr>
              <w:t>5.3.1. dėl PVM tarifo pasikeitimo</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5.3.1. Sutarties kainos / įkainių peržiūra dėl PVM tarifo pasikeitimo</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rPr>
                <w:kern w:val="2"/>
                <w:sz w:val="22"/>
                <w:szCs w:val="22"/>
              </w:rPr>
            </w:pPr>
            <w:r>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rsidR="0026269B" w:rsidRDefault="00551B7A">
            <w:pPr>
              <w:widowControl w:val="0"/>
              <w:jc w:val="both"/>
              <w:rPr>
                <w:color w:val="FF0000"/>
                <w:kern w:val="2"/>
                <w:sz w:val="22"/>
                <w:szCs w:val="22"/>
              </w:rPr>
            </w:pPr>
            <w:r>
              <w:rPr>
                <w:kern w:val="2"/>
                <w:sz w:val="22"/>
                <w:szCs w:val="22"/>
              </w:rPr>
              <w:t xml:space="preserve">Perskaičiavimas įforminamas Susitarimu ne vėliau kaip per 10 (dešimt) darbo dienų nuo PVM mokėjimą reglamentuojančių teisės aktų pasikeitimo, kuris tampa neatskiriama Sutarties dalimi. </w:t>
            </w:r>
          </w:p>
          <w:p w:rsidR="0026269B" w:rsidRDefault="00551B7A">
            <w:pPr>
              <w:widowControl w:val="0"/>
              <w:jc w:val="both"/>
            </w:pPr>
            <w:r>
              <w:rPr>
                <w:kern w:val="2"/>
                <w:sz w:val="22"/>
                <w:szCs w:val="22"/>
              </w:rPr>
              <w:t>Perskaičiuota (-</w:t>
            </w:r>
            <w:proofErr w:type="spellStart"/>
            <w:r>
              <w:rPr>
                <w:kern w:val="2"/>
                <w:sz w:val="22"/>
                <w:szCs w:val="22"/>
              </w:rPr>
              <w:t>as</w:t>
            </w:r>
            <w:proofErr w:type="spellEnd"/>
            <w:r>
              <w:rPr>
                <w:kern w:val="2"/>
                <w:sz w:val="22"/>
                <w:szCs w:val="22"/>
              </w:rPr>
              <w:t>) Sutarties kaina / įkainis taikoma (-</w:t>
            </w:r>
            <w:proofErr w:type="spellStart"/>
            <w:r>
              <w:rPr>
                <w:kern w:val="2"/>
                <w:sz w:val="22"/>
                <w:szCs w:val="22"/>
              </w:rPr>
              <w:t>as</w:t>
            </w:r>
            <w:proofErr w:type="spellEnd"/>
            <w:r>
              <w:rPr>
                <w:kern w:val="2"/>
                <w:sz w:val="22"/>
                <w:szCs w:val="22"/>
              </w:rPr>
              <w:t>) už tą Prekių dalį, kurios bus tiekiamos</w:t>
            </w:r>
            <w:r>
              <w:rPr>
                <w:color w:val="000000"/>
                <w:kern w:val="2"/>
                <w:sz w:val="22"/>
                <w:szCs w:val="22"/>
              </w:rPr>
              <w:t xml:space="preserve"> nuo Šalių pasirašyto Susitarimo įsigaliojimo dienos</w:t>
            </w:r>
            <w:r>
              <w:rPr>
                <w:color w:val="FF0000"/>
                <w:kern w:val="2"/>
                <w:sz w:val="22"/>
                <w:szCs w:val="22"/>
              </w:rPr>
              <w:t>.</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b/>
                <w:bCs/>
                <w:kern w:val="2"/>
                <w:sz w:val="22"/>
                <w:szCs w:val="22"/>
              </w:rPr>
              <w:lastRenderedPageBreak/>
              <w:t>5.3.2.</w:t>
            </w:r>
            <w:r>
              <w:rPr>
                <w:kern w:val="2"/>
                <w:sz w:val="22"/>
                <w:szCs w:val="22"/>
              </w:rPr>
              <w:t> </w:t>
            </w:r>
            <w:r>
              <w:rPr>
                <w:b/>
                <w:bCs/>
                <w:kern w:val="2"/>
                <w:sz w:val="22"/>
                <w:szCs w:val="22"/>
              </w:rPr>
              <w:t>Sutarties kainos / įkainių peržiūra dėl kitų mokesčių, lemiančių Prekių kainos / įkainių pokytį, pasikeitimo</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Netaikoma</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5.3.3. Sutarties kainos / įkainių peržiūra dėl kainų lygio pokyčio</w:t>
            </w:r>
          </w:p>
          <w:p w:rsidR="0026269B" w:rsidRDefault="0026269B">
            <w:pPr>
              <w:widowControl w:val="0"/>
              <w:rPr>
                <w:b/>
                <w:bCs/>
                <w:kern w:val="2"/>
                <w:sz w:val="22"/>
                <w:szCs w:val="22"/>
              </w:rPr>
            </w:pP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Netaikoma</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5.3.4. Sutarties kainos / įkainių peržiūra dėl kainų lygio pokyčio pagal Prekių grupių kainų pokyčius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Netaikoma</w:t>
            </w:r>
          </w:p>
          <w:p w:rsidR="0026269B" w:rsidRDefault="0026269B">
            <w:pPr>
              <w:widowControl w:val="0"/>
              <w:rPr>
                <w:kern w:val="2"/>
                <w:sz w:val="22"/>
                <w:szCs w:val="22"/>
              </w:rPr>
            </w:pP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 xml:space="preserve">5.4. Sutarties kainos / įkainių apskaičiavimas taikant </w:t>
            </w:r>
            <w:r>
              <w:rPr>
                <w:b/>
                <w:bCs/>
                <w:kern w:val="2"/>
                <w:sz w:val="22"/>
                <w:szCs w:val="22"/>
                <w:u w:val="single"/>
              </w:rPr>
              <w:t>kiekio (apimties)</w:t>
            </w:r>
            <w:r>
              <w:rPr>
                <w:b/>
                <w:bCs/>
                <w:kern w:val="2"/>
                <w:sz w:val="22"/>
                <w:szCs w:val="22"/>
              </w:rPr>
              <w:t xml:space="preserve"> keitimo taisykles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Netaikoma</w:t>
            </w:r>
          </w:p>
          <w:p w:rsidR="0026269B" w:rsidRDefault="0026269B">
            <w:pPr>
              <w:widowControl w:val="0"/>
              <w:rPr>
                <w:kern w:val="2"/>
                <w:sz w:val="22"/>
                <w:szCs w:val="22"/>
              </w:rPr>
            </w:pP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5.5. Atsiskaitymo su Tiekėju terminas ir tvarka</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rPr>
                <w:color w:val="000000"/>
                <w:kern w:val="2"/>
                <w:sz w:val="22"/>
                <w:szCs w:val="22"/>
                <w:lang w:val="en-GB"/>
              </w:rPr>
            </w:pPr>
            <w:r>
              <w:rPr>
                <w:color w:val="000000"/>
                <w:kern w:val="2"/>
                <w:sz w:val="22"/>
                <w:szCs w:val="22"/>
              </w:rPr>
              <w:t xml:space="preserve">Pirkėjas atsiskaito su Tiekėju </w:t>
            </w:r>
            <w:r>
              <w:rPr>
                <w:rFonts w:eastAsia="Calibri"/>
                <w:color w:val="000000"/>
                <w:sz w:val="22"/>
                <w:szCs w:val="22"/>
              </w:rPr>
              <w:t xml:space="preserve">už laiku patiektas kokybiškas ir Sutarties </w:t>
            </w:r>
            <w:r>
              <w:rPr>
                <w:rFonts w:eastAsia="Calibri"/>
                <w:sz w:val="22"/>
                <w:szCs w:val="22"/>
              </w:rPr>
              <w:t xml:space="preserve">reikalavimus atitinkančias Prekes per 5 (penkias) darbo dienas nuo finansinės paramos lėšų gavimo į Pirkėjo sąskaitą, bet ne vėliau kaip </w:t>
            </w:r>
            <w:r>
              <w:rPr>
                <w:kern w:val="2"/>
                <w:sz w:val="22"/>
                <w:szCs w:val="22"/>
              </w:rPr>
              <w:t>per 60 (šešiasdešimt) kalendorinių dienų nuo abiejų Sutarties šalių Prekių perdavimo–</w:t>
            </w:r>
            <w:r>
              <w:rPr>
                <w:color w:val="000000"/>
                <w:kern w:val="2"/>
                <w:sz w:val="22"/>
                <w:szCs w:val="22"/>
              </w:rPr>
              <w:t>priėmimo akto pasirašymo (jei taikomas) ir PVM sąskaitos-faktūros pateikimo dienos.</w:t>
            </w:r>
          </w:p>
          <w:p w:rsidR="0026269B" w:rsidRDefault="0026269B">
            <w:pPr>
              <w:widowControl w:val="0"/>
              <w:rPr>
                <w:kern w:val="2"/>
                <w:sz w:val="22"/>
                <w:szCs w:val="22"/>
              </w:rPr>
            </w:pPr>
          </w:p>
          <w:p w:rsidR="0026269B" w:rsidRDefault="00551B7A">
            <w:pPr>
              <w:widowControl w:val="0"/>
              <w:jc w:val="both"/>
            </w:pPr>
            <w:r>
              <w:rPr>
                <w:kern w:val="2"/>
                <w:sz w:val="22"/>
                <w:szCs w:val="22"/>
                <w:shd w:val="clear" w:color="auto" w:fill="FFFFFF"/>
              </w:rPr>
              <w:t>Apmokėjimo sąlygos įvykdžius visus sutartinius įsipareigojimus, sumokama visa Sutarties kaina</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5.6. Avansas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Netaikoma</w:t>
            </w:r>
          </w:p>
          <w:p w:rsidR="0026269B" w:rsidRDefault="0026269B">
            <w:pPr>
              <w:widowControl w:val="0"/>
              <w:spacing w:line="259" w:lineRule="auto"/>
              <w:rPr>
                <w:color w:val="000000"/>
                <w:kern w:val="2"/>
                <w:sz w:val="22"/>
                <w:szCs w:val="22"/>
                <w:highlight w:val="white"/>
              </w:rPr>
            </w:pP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5.7. Avanso užtikrinimas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Netaikoma</w:t>
            </w:r>
          </w:p>
          <w:p w:rsidR="0026269B" w:rsidRDefault="0026269B">
            <w:pPr>
              <w:widowControl w:val="0"/>
              <w:rPr>
                <w:kern w:val="2"/>
                <w:sz w:val="22"/>
                <w:szCs w:val="22"/>
              </w:rPr>
            </w:pPr>
          </w:p>
        </w:tc>
      </w:tr>
      <w:tr w:rsidR="0026269B">
        <w:trPr>
          <w:trHeight w:val="300"/>
        </w:trPr>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6. PREKIŲ KOKYBĖ IR GARANTINIAI ĮSIPAREIGOJIMAI</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6.1. Garantinis terminas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pPr>
            <w:r>
              <w:rPr>
                <w:kern w:val="2"/>
                <w:sz w:val="22"/>
                <w:szCs w:val="22"/>
              </w:rPr>
              <w:t xml:space="preserve">Prekėms nustatomas </w:t>
            </w:r>
            <w:bookmarkStart w:id="0" w:name="_GoBack"/>
            <w:r w:rsidRPr="005B4558">
              <w:rPr>
                <w:i/>
                <w:kern w:val="2"/>
                <w:sz w:val="22"/>
                <w:szCs w:val="22"/>
              </w:rPr>
              <w:t>(tiekėjo pasiūlytas, bet ne mažiau kaip 24 mėn.)</w:t>
            </w:r>
            <w:r>
              <w:rPr>
                <w:kern w:val="2"/>
                <w:sz w:val="22"/>
                <w:szCs w:val="22"/>
              </w:rPr>
              <w:t xml:space="preserve"> </w:t>
            </w:r>
            <w:bookmarkEnd w:id="0"/>
            <w:r>
              <w:rPr>
                <w:kern w:val="2"/>
                <w:sz w:val="22"/>
                <w:szCs w:val="22"/>
              </w:rPr>
              <w:t>Garantinis terminas. Garantinis terminas, skaičiuojamas nuo Prekių perdavimo–priėmimo akto ar Sąskaitos (kai Prekių perdavimo–priėmimo aktas nėra pasirašomas) pasirašymo dienos.</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6.2. Garantinė priežiūra</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pPr>
            <w:r>
              <w:rPr>
                <w:sz w:val="22"/>
                <w:szCs w:val="22"/>
              </w:rPr>
              <w:t xml:space="preserve">Garantinio termino laikotarpiu nustačius Prekių trūkumų, Tiekėjas turi </w:t>
            </w:r>
            <w:r>
              <w:rPr>
                <w:b/>
                <w:bCs/>
                <w:sz w:val="22"/>
                <w:szCs w:val="22"/>
              </w:rPr>
              <w:t>ne vėliau kaip</w:t>
            </w:r>
            <w:r>
              <w:rPr>
                <w:sz w:val="22"/>
                <w:szCs w:val="22"/>
              </w:rPr>
              <w:t xml:space="preserve"> per 2 (du) mėnesius nuo rašytinės pretenzijos gavimo dienos pašalinti Prekių trūkumus.</w:t>
            </w:r>
          </w:p>
          <w:p w:rsidR="0026269B" w:rsidRDefault="0026269B">
            <w:pPr>
              <w:widowControl w:val="0"/>
              <w:rPr>
                <w:kern w:val="2"/>
                <w:sz w:val="22"/>
                <w:szCs w:val="22"/>
              </w:rPr>
            </w:pPr>
          </w:p>
          <w:p w:rsidR="0026269B" w:rsidRDefault="00551B7A">
            <w:pPr>
              <w:widowControl w:val="0"/>
              <w:rPr>
                <w:kern w:val="2"/>
                <w:sz w:val="22"/>
                <w:szCs w:val="22"/>
              </w:rPr>
            </w:pPr>
            <w:r>
              <w:rPr>
                <w:kern w:val="2"/>
                <w:sz w:val="22"/>
                <w:szCs w:val="22"/>
              </w:rPr>
              <w:t>Prekių trūkumų nustatymo bei šalinimo tvarka nustatyta Bendrųjų sąlygų 7 skyriuje.</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6.3. Kokybinių kriterijų įgyvendinimo ir tikrinimo tvarka</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Prekėms Tiekėjo siūlomas ___ mėnesių Garantinis terminas nustatytas 6.1. p.</w:t>
            </w:r>
          </w:p>
        </w:tc>
      </w:tr>
      <w:tr w:rsidR="0026269B">
        <w:trPr>
          <w:trHeight w:val="300"/>
        </w:trPr>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7. SUTARTIES VYKDYMUI PASITELKIAMI SUBTIEKĖJAI</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Sutarties vykdymui pasitelkiami subtiekėjai ir (ar) specialistai</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Sutarties vykdymui subtiekėjai ir (ar) specialistai nepasitelkiami.</w:t>
            </w:r>
          </w:p>
          <w:p w:rsidR="0026269B" w:rsidRDefault="0026269B">
            <w:pPr>
              <w:widowControl w:val="0"/>
              <w:rPr>
                <w:b/>
                <w:bCs/>
                <w:kern w:val="2"/>
                <w:sz w:val="22"/>
                <w:szCs w:val="22"/>
                <w:lang w:val="en-GB"/>
              </w:rPr>
            </w:pPr>
          </w:p>
        </w:tc>
      </w:tr>
      <w:tr w:rsidR="0026269B">
        <w:trPr>
          <w:trHeight w:val="300"/>
        </w:trPr>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8. PRIEVOLIŲ PAGAL SUTARTĮ ĮVYKDYMO UŽTIKRINIMAS</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 xml:space="preserve">8.1. Prievolių pagal Sutartį įvykdymo </w:t>
            </w:r>
            <w:r>
              <w:rPr>
                <w:b/>
                <w:bCs/>
                <w:kern w:val="2"/>
                <w:sz w:val="22"/>
                <w:szCs w:val="22"/>
              </w:rPr>
              <w:lastRenderedPageBreak/>
              <w:t>užtikrinimas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pPr>
            <w:r>
              <w:rPr>
                <w:kern w:val="2"/>
                <w:sz w:val="22"/>
                <w:szCs w:val="22"/>
              </w:rPr>
              <w:lastRenderedPageBreak/>
              <w:t>Prievolių pagal Sutartį įvykdymas užtikrinamas netesybomis (delspinigiais, bauda), nurodytomis šios sutarties 9 skyriuje.</w:t>
            </w:r>
          </w:p>
          <w:p w:rsidR="0026269B" w:rsidRDefault="0026269B">
            <w:pPr>
              <w:widowControl w:val="0"/>
              <w:rPr>
                <w:kern w:val="2"/>
                <w:sz w:val="22"/>
                <w:szCs w:val="22"/>
              </w:rPr>
            </w:pP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lastRenderedPageBreak/>
              <w:t>8.2. Sutarties įvykdymo užtikrinimo galiojimo terminas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Netaikoma</w:t>
            </w:r>
          </w:p>
          <w:p w:rsidR="0026269B" w:rsidRDefault="0026269B">
            <w:pPr>
              <w:widowControl w:val="0"/>
              <w:rPr>
                <w:kern w:val="2"/>
                <w:sz w:val="22"/>
                <w:szCs w:val="22"/>
              </w:rPr>
            </w:pP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 xml:space="preserve">8.3. Sutarties įvykdymo užtikrinimo pateikimas </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Netaikoma</w:t>
            </w:r>
          </w:p>
          <w:p w:rsidR="0026269B" w:rsidRDefault="0026269B">
            <w:pPr>
              <w:widowControl w:val="0"/>
              <w:rPr>
                <w:kern w:val="2"/>
                <w:sz w:val="22"/>
                <w:szCs w:val="22"/>
              </w:rPr>
            </w:pPr>
          </w:p>
        </w:tc>
      </w:tr>
      <w:tr w:rsidR="0026269B">
        <w:trPr>
          <w:trHeight w:val="300"/>
        </w:trPr>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9. ŠALIŲ ATSAKOMYBĖ</w:t>
            </w:r>
            <w:r>
              <w:rPr>
                <w:b/>
                <w:bCs/>
                <w:kern w:val="2"/>
                <w:sz w:val="22"/>
                <w:szCs w:val="22"/>
              </w:rPr>
              <w:tab/>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9.1. Pirkėjui taikomos netesybos už mokėjimų pagal Sutartį vėlavimą</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rPr>
                <w:kern w:val="2"/>
                <w:sz w:val="22"/>
                <w:szCs w:val="22"/>
              </w:rPr>
            </w:pPr>
            <w:r>
              <w:rPr>
                <w:color w:val="000000"/>
                <w:kern w:val="2"/>
                <w:sz w:val="22"/>
                <w:szCs w:val="22"/>
              </w:rPr>
              <w:t xml:space="preserve">Jei Pirkėjas, gavęs tinkamai pateiktą ir užpildytą Sąskaitą, uždelsia atsiskaityti už tinkamai Tiekėjo perduotas kokybiškas Prekes per </w:t>
            </w:r>
            <w:r>
              <w:rPr>
                <w:kern w:val="2"/>
                <w:sz w:val="22"/>
                <w:szCs w:val="22"/>
              </w:rPr>
              <w:t>Sutartyje nurodytą terminą, Tiekėjas nuo kitos nei nustatytas terminas dienos skaičiuoja Pirkėjui 0,02 (dvi šimtosios) procento dydžio delspinigius nuo neapmokėtos sumos be PVM už kiekvieną vėlavimo dieną.</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9.2. Tiekėjui taikomos netesybos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pPr>
            <w:r>
              <w:rPr>
                <w:color w:val="000000"/>
                <w:kern w:val="2"/>
                <w:sz w:val="22"/>
                <w:szCs w:val="22"/>
              </w:rPr>
              <w:t>9.2.1. Jeigu Tiekėjas vėluoja vykdyti užsakymą, tiekti Prekes ar ištaisyti jų trūkumus</w:t>
            </w:r>
            <w:r>
              <w:rPr>
                <w:color w:val="000000"/>
                <w:sz w:val="22"/>
                <w:szCs w:val="22"/>
              </w:rPr>
              <w:t xml:space="preserve"> </w:t>
            </w:r>
            <w:r>
              <w:rPr>
                <w:color w:val="000000"/>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rsidR="0026269B" w:rsidRDefault="0026269B">
            <w:pPr>
              <w:widowControl w:val="0"/>
              <w:jc w:val="both"/>
              <w:rPr>
                <w:color w:val="000000"/>
                <w:kern w:val="2"/>
                <w:sz w:val="22"/>
                <w:szCs w:val="22"/>
              </w:rPr>
            </w:pPr>
          </w:p>
          <w:p w:rsidR="0026269B" w:rsidRDefault="00551B7A">
            <w:pPr>
              <w:widowControl w:val="0"/>
              <w:jc w:val="both"/>
              <w:rPr>
                <w:b/>
                <w:kern w:val="2"/>
                <w:sz w:val="22"/>
                <w:szCs w:val="22"/>
              </w:rPr>
            </w:pPr>
            <w:r>
              <w:rPr>
                <w:color w:val="000000"/>
                <w:kern w:val="2"/>
                <w:sz w:val="22"/>
                <w:szCs w:val="22"/>
              </w:rPr>
              <w:t xml:space="preserve">9.2.2. Tiekėjas privalo sumokėti Pirkėjui netesybas per 3 (tris) dienas nuo Pirkėjo pareikalavimo, jeigu netesybų suma nėra </w:t>
            </w:r>
            <w:r>
              <w:rPr>
                <w:sz w:val="22"/>
                <w:szCs w:val="22"/>
              </w:rPr>
              <w:t>išskaitoma iš Tiekėjui mokėtinos sumos.</w:t>
            </w:r>
            <w:r>
              <w:rPr>
                <w:color w:val="000000"/>
                <w:kern w:val="2"/>
                <w:sz w:val="22"/>
                <w:szCs w:val="22"/>
              </w:rPr>
              <w:t xml:space="preserve"> </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 xml:space="preserve">9.3. Tiekėjui / Pirkėjui taikoma bauda nutraukus Sutartį dėl esminio Sutarties pažeidimo </w:t>
            </w:r>
            <w:r>
              <w:rPr>
                <w:b/>
                <w:kern w:val="2"/>
                <w:sz w:val="22"/>
                <w:szCs w:val="22"/>
              </w:rPr>
              <w:t>ar nepagrįstai nutraukus Sutarties vykdymą ne Sutartyje nustatyta tvarka</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rPr>
                <w:kern w:val="2"/>
                <w:sz w:val="22"/>
                <w:szCs w:val="22"/>
              </w:rPr>
            </w:pPr>
            <w:r>
              <w:rPr>
                <w:kern w:val="2"/>
                <w:sz w:val="22"/>
                <w:szCs w:val="22"/>
              </w:rPr>
              <w:t xml:space="preserve">9.3.1. Nutraukus Sutartį dėl esminio Sutarties pažeidimo, nustatyto Sutarties Specialiosiose sąlygose 12.2 p., mokama 10 (dešimt) procentų dydžio bauda nuo Pradinės Sutarties vertės be PVM, nurodytos Specialiųjų sąlygų 5.2 punkte. </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rPr>
                <w:kern w:val="2"/>
                <w:sz w:val="22"/>
                <w:szCs w:val="22"/>
              </w:rPr>
            </w:pPr>
            <w:r>
              <w:rPr>
                <w:kern w:val="2"/>
                <w:sz w:val="22"/>
                <w:szCs w:val="22"/>
              </w:rPr>
              <w:t xml:space="preserve">Jei Tiekėjas </w:t>
            </w:r>
            <w:r>
              <w:rPr>
                <w:bCs/>
                <w:kern w:val="2"/>
                <w:sz w:val="22"/>
                <w:szCs w:val="22"/>
              </w:rPr>
              <w:t xml:space="preserve">esamus subtiekėjus ar specialistus pakeičia / pasitelkia naujus nesilaikant Bendrosiose sąlygose nurodytos subtiekėjų ir (ar) specialistų keitimo tvarkos, jis moka Pirkėjui </w:t>
            </w:r>
            <w:r>
              <w:rPr>
                <w:kern w:val="2"/>
                <w:sz w:val="22"/>
                <w:szCs w:val="22"/>
              </w:rPr>
              <w:t>5 (penkių) procentų dydžio bauda nuo Pradinės Sutarties vertės be PVM, nurodytos Specialiųjų sąlygų 5.2 punkte.</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9.5. Tiekėjui taikomos baudos dėl aplinkosauginių ir (arba) socialinių kriterijų nesilaikymo</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rPr>
                <w:color w:val="4472C4"/>
                <w:kern w:val="2"/>
                <w:sz w:val="22"/>
                <w:szCs w:val="22"/>
              </w:rPr>
            </w:pPr>
            <w:r>
              <w:rPr>
                <w:kern w:val="2"/>
                <w:sz w:val="22"/>
                <w:szCs w:val="22"/>
              </w:rPr>
              <w:t xml:space="preserve">Mokama 500 </w:t>
            </w:r>
            <w:proofErr w:type="spellStart"/>
            <w:r>
              <w:rPr>
                <w:kern w:val="2"/>
                <w:sz w:val="22"/>
                <w:szCs w:val="22"/>
              </w:rPr>
              <w:t>Eur</w:t>
            </w:r>
            <w:proofErr w:type="spellEnd"/>
            <w:r>
              <w:rPr>
                <w:kern w:val="2"/>
                <w:sz w:val="22"/>
                <w:szCs w:val="22"/>
              </w:rPr>
              <w:t xml:space="preserve"> (penkių šimtų) dydžio baudą.</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9.6. Tiekėjui / Pirkėjui taikoma bauda dėl konfidencialumo reikalavimų nesilaikymo</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color w:val="4472C4"/>
                <w:kern w:val="2"/>
                <w:sz w:val="22"/>
                <w:szCs w:val="22"/>
              </w:rPr>
            </w:pPr>
            <w:r>
              <w:rPr>
                <w:kern w:val="2"/>
                <w:sz w:val="22"/>
                <w:szCs w:val="22"/>
              </w:rPr>
              <w:t xml:space="preserve">Mokama 500 (penkių šimtų) </w:t>
            </w:r>
            <w:proofErr w:type="spellStart"/>
            <w:r>
              <w:rPr>
                <w:kern w:val="2"/>
                <w:sz w:val="22"/>
                <w:szCs w:val="22"/>
              </w:rPr>
              <w:t>Eur</w:t>
            </w:r>
            <w:proofErr w:type="spellEnd"/>
            <w:r>
              <w:rPr>
                <w:kern w:val="2"/>
                <w:sz w:val="22"/>
                <w:szCs w:val="22"/>
              </w:rPr>
              <w:t xml:space="preserve"> dydžio bauda už kiekvieną pažeidimo atvejį.</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 xml:space="preserve">9.7. Tiekėjui taikomos netesybos dėl pirkimo dokumentuose nustatytų Kokybinių kriterijų </w:t>
            </w:r>
            <w:proofErr w:type="spellStart"/>
            <w:r>
              <w:rPr>
                <w:b/>
                <w:bCs/>
                <w:kern w:val="2"/>
                <w:sz w:val="22"/>
                <w:szCs w:val="22"/>
              </w:rPr>
              <w:lastRenderedPageBreak/>
              <w:t>nepasiekimo</w:t>
            </w:r>
            <w:proofErr w:type="spellEnd"/>
            <w:r>
              <w:rPr>
                <w:b/>
                <w:bCs/>
                <w:kern w:val="2"/>
                <w:sz w:val="22"/>
                <w:szCs w:val="22"/>
              </w:rPr>
              <w:t xml:space="preserve"> Sutarties vykdymo metu</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color w:val="4472C4"/>
                <w:kern w:val="2"/>
                <w:sz w:val="22"/>
                <w:szCs w:val="22"/>
              </w:rPr>
            </w:pPr>
            <w:r>
              <w:rPr>
                <w:kern w:val="2"/>
                <w:sz w:val="22"/>
                <w:szCs w:val="22"/>
              </w:rPr>
              <w:lastRenderedPageBreak/>
              <w:t xml:space="preserve">Netaikoma </w:t>
            </w:r>
          </w:p>
          <w:p w:rsidR="0026269B" w:rsidRDefault="0026269B">
            <w:pPr>
              <w:widowControl w:val="0"/>
              <w:rPr>
                <w:color w:val="4472C4"/>
                <w:kern w:val="2"/>
                <w:sz w:val="22"/>
                <w:szCs w:val="22"/>
              </w:rPr>
            </w:pP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9.8. Tiekėjui taikomos netesybos dėl Sutarties įvykdymo užtikrinimo nepratęsimo</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Netaikoma</w:t>
            </w:r>
          </w:p>
          <w:p w:rsidR="0026269B" w:rsidRDefault="0026269B">
            <w:pPr>
              <w:widowControl w:val="0"/>
              <w:rPr>
                <w:color w:val="4472C4"/>
                <w:kern w:val="2"/>
                <w:sz w:val="22"/>
                <w:szCs w:val="22"/>
              </w:rPr>
            </w:pP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spacing w:line="259" w:lineRule="auto"/>
              <w:rPr>
                <w:kern w:val="2"/>
                <w:sz w:val="22"/>
                <w:szCs w:val="22"/>
              </w:rPr>
            </w:pPr>
            <w:r>
              <w:rPr>
                <w:kern w:val="2"/>
                <w:sz w:val="22"/>
                <w:szCs w:val="22"/>
              </w:rPr>
              <w:t>Netaikoma</w:t>
            </w:r>
          </w:p>
          <w:p w:rsidR="0026269B" w:rsidRDefault="0026269B">
            <w:pPr>
              <w:widowControl w:val="0"/>
              <w:spacing w:line="259" w:lineRule="auto"/>
              <w:rPr>
                <w:kern w:val="2"/>
                <w:sz w:val="22"/>
                <w:szCs w:val="22"/>
              </w:rPr>
            </w:pPr>
          </w:p>
          <w:p w:rsidR="0026269B" w:rsidRDefault="0026269B">
            <w:pPr>
              <w:widowControl w:val="0"/>
              <w:rPr>
                <w:color w:val="4472C4"/>
                <w:kern w:val="2"/>
                <w:sz w:val="22"/>
                <w:szCs w:val="22"/>
              </w:rPr>
            </w:pP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9.10. Kitos netesybos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color w:val="4472C4"/>
                <w:kern w:val="2"/>
                <w:sz w:val="22"/>
                <w:szCs w:val="22"/>
              </w:rPr>
            </w:pPr>
            <w:r>
              <w:rPr>
                <w:kern w:val="2"/>
                <w:sz w:val="22"/>
                <w:szCs w:val="22"/>
              </w:rPr>
              <w:t>Netaikoma</w:t>
            </w:r>
          </w:p>
        </w:tc>
      </w:tr>
      <w:tr w:rsidR="0026269B">
        <w:trPr>
          <w:trHeight w:val="300"/>
        </w:trPr>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kern w:val="2"/>
                <w:sz w:val="22"/>
                <w:szCs w:val="22"/>
              </w:rPr>
              <w:t>10. ESMINĖS SUTARTIES SĄLYGOS</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sz w:val="22"/>
                <w:szCs w:val="22"/>
              </w:rPr>
              <w:t>10.1. Esminės Sutarties sąlygos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pStyle w:val="Default"/>
              <w:widowControl w:val="0"/>
              <w:rPr>
                <w:color w:val="000009"/>
                <w:sz w:val="23"/>
                <w:szCs w:val="23"/>
              </w:rPr>
            </w:pPr>
            <w:r>
              <w:rPr>
                <w:color w:val="000009"/>
                <w:sz w:val="23"/>
                <w:szCs w:val="23"/>
              </w:rPr>
              <w:t>Netaikoma</w:t>
            </w:r>
          </w:p>
        </w:tc>
      </w:tr>
      <w:tr w:rsidR="0026269B">
        <w:trPr>
          <w:trHeight w:val="300"/>
        </w:trPr>
        <w:tc>
          <w:tcPr>
            <w:tcW w:w="2698"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10.2. Dideli arba nuolatiniai esminės Sutarties sąlygos vykdymo trūkumai</w:t>
            </w:r>
          </w:p>
        </w:tc>
        <w:tc>
          <w:tcPr>
            <w:tcW w:w="6836"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pPr>
            <w:r>
              <w:rPr>
                <w:kern w:val="2"/>
                <w:sz w:val="22"/>
                <w:szCs w:val="22"/>
              </w:rPr>
              <w:t xml:space="preserve">Netaikoma </w:t>
            </w:r>
          </w:p>
          <w:p w:rsidR="0026269B" w:rsidRDefault="0026269B">
            <w:pPr>
              <w:widowControl w:val="0"/>
              <w:rPr>
                <w:kern w:val="2"/>
                <w:sz w:val="22"/>
                <w:szCs w:val="22"/>
              </w:rPr>
            </w:pPr>
          </w:p>
        </w:tc>
      </w:tr>
      <w:tr w:rsidR="0026269B">
        <w:trPr>
          <w:trHeight w:val="300"/>
        </w:trPr>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11. SUTARTIES GALIOJIMAS IR KEITIMAS</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11.1. Sutarties sudarymas ir įsigaliojimas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rPr>
                <w:kern w:val="2"/>
                <w:sz w:val="22"/>
                <w:szCs w:val="22"/>
              </w:rPr>
            </w:pPr>
            <w:r>
              <w:rPr>
                <w:kern w:val="2"/>
                <w:sz w:val="22"/>
                <w:szCs w:val="22"/>
              </w:rPr>
              <w:t>Ši Sutartis laikoma sudaryta ir įsigalioja nuo Sutarties pasirašymo dienos (antrosios Šalies pasirašymo dieną).</w:t>
            </w:r>
          </w:p>
          <w:p w:rsidR="0026269B" w:rsidRDefault="00551B7A">
            <w:pPr>
              <w:widowControl w:val="0"/>
              <w:jc w:val="both"/>
              <w:rPr>
                <w:kern w:val="2"/>
                <w:sz w:val="22"/>
                <w:szCs w:val="22"/>
              </w:rPr>
            </w:pPr>
            <w:r>
              <w:rPr>
                <w:kern w:val="2"/>
                <w:sz w:val="22"/>
                <w:szCs w:val="22"/>
              </w:rPr>
              <w:t>Sutartis galioja iki visiško prievolių įvykdymo.</w:t>
            </w:r>
          </w:p>
        </w:tc>
      </w:tr>
      <w:tr w:rsidR="0026269B">
        <w:trPr>
          <w:trHeight w:val="300"/>
        </w:trPr>
        <w:tc>
          <w:tcPr>
            <w:tcW w:w="2705" w:type="dxa"/>
            <w:gridSpan w:val="3"/>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11.2. Sutarties galiojimo termino pratęsimas</w:t>
            </w:r>
          </w:p>
        </w:tc>
        <w:tc>
          <w:tcPr>
            <w:tcW w:w="6829" w:type="dxa"/>
            <w:gridSpan w:val="2"/>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Netaikoma</w:t>
            </w:r>
          </w:p>
          <w:p w:rsidR="0026269B" w:rsidRDefault="0026269B">
            <w:pPr>
              <w:widowControl w:val="0"/>
              <w:rPr>
                <w:kern w:val="2"/>
                <w:sz w:val="22"/>
                <w:szCs w:val="22"/>
              </w:rPr>
            </w:pPr>
          </w:p>
        </w:tc>
      </w:tr>
      <w:tr w:rsidR="0026269B">
        <w:trPr>
          <w:trHeight w:val="300"/>
        </w:trPr>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12. SUTARTIES NUTRAUKIMAS</w:t>
            </w:r>
          </w:p>
        </w:tc>
      </w:tr>
      <w:tr w:rsidR="0026269B">
        <w:trPr>
          <w:trHeight w:val="300"/>
        </w:trPr>
        <w:tc>
          <w:tcPr>
            <w:tcW w:w="2530"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12.1. Sutarties nutraukimo pagrindai</w:t>
            </w:r>
          </w:p>
        </w:tc>
        <w:tc>
          <w:tcPr>
            <w:tcW w:w="7004" w:type="dxa"/>
            <w:gridSpan w:val="4"/>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kern w:val="2"/>
                <w:sz w:val="22"/>
                <w:szCs w:val="22"/>
              </w:rPr>
            </w:pPr>
            <w:r>
              <w:rPr>
                <w:kern w:val="2"/>
                <w:sz w:val="22"/>
                <w:szCs w:val="22"/>
              </w:rPr>
              <w:t>Sutartis gali būti nutraukiama rašytiniu Šalių susitarimu arba vienašališkai, Bendrosiose sąlygose nustatyta tvarka.</w:t>
            </w:r>
          </w:p>
          <w:p w:rsidR="0026269B" w:rsidRDefault="0026269B">
            <w:pPr>
              <w:widowControl w:val="0"/>
              <w:rPr>
                <w:kern w:val="2"/>
                <w:sz w:val="22"/>
                <w:szCs w:val="22"/>
              </w:rPr>
            </w:pPr>
          </w:p>
        </w:tc>
      </w:tr>
      <w:tr w:rsidR="0026269B">
        <w:trPr>
          <w:trHeight w:val="300"/>
        </w:trPr>
        <w:tc>
          <w:tcPr>
            <w:tcW w:w="2530"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12.2. Esminiai Sutarties pažeidimai</w:t>
            </w:r>
          </w:p>
          <w:p w:rsidR="0026269B" w:rsidRDefault="0026269B">
            <w:pPr>
              <w:widowControl w:val="0"/>
              <w:rPr>
                <w:b/>
                <w:bCs/>
                <w:kern w:val="2"/>
                <w:sz w:val="22"/>
                <w:szCs w:val="22"/>
              </w:rPr>
            </w:pPr>
          </w:p>
        </w:tc>
        <w:tc>
          <w:tcPr>
            <w:tcW w:w="7004" w:type="dxa"/>
            <w:gridSpan w:val="4"/>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rPr>
                <w:kern w:val="2"/>
                <w:sz w:val="22"/>
                <w:szCs w:val="22"/>
              </w:rPr>
            </w:pPr>
            <w:r>
              <w:rPr>
                <w:kern w:val="2"/>
                <w:sz w:val="22"/>
                <w:szCs w:val="22"/>
              </w:rPr>
              <w:t>12.2.1. jeigu Tiekėjas nevykdo prisiimtų įsipareigojimų už Sutartyje nustatytą Sutarties kainą / įkainius;</w:t>
            </w:r>
          </w:p>
          <w:p w:rsidR="0026269B" w:rsidRDefault="00551B7A">
            <w:pPr>
              <w:widowControl w:val="0"/>
              <w:jc w:val="both"/>
            </w:pPr>
            <w:r>
              <w:rPr>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darbo dienas dienų neištaiso pažeidimų;</w:t>
            </w:r>
          </w:p>
          <w:p w:rsidR="0026269B" w:rsidRDefault="00551B7A">
            <w:pPr>
              <w:widowControl w:val="0"/>
              <w:tabs>
                <w:tab w:val="left" w:pos="567"/>
                <w:tab w:val="left" w:pos="851"/>
                <w:tab w:val="left" w:pos="992"/>
                <w:tab w:val="left" w:pos="1134"/>
              </w:tabs>
              <w:spacing w:line="252" w:lineRule="auto"/>
              <w:jc w:val="both"/>
            </w:pPr>
            <w:r>
              <w:rPr>
                <w:rFonts w:eastAsia="Arial"/>
                <w:kern w:val="2"/>
                <w:sz w:val="22"/>
                <w:szCs w:val="22"/>
              </w:rPr>
              <w:t>12.2.3. Tiekėjas pažeidžia Prekių pristatymo terminus ir dėl Prekių pristatymo vėlavimo Prekės tampa nebereikalingos;</w:t>
            </w:r>
          </w:p>
          <w:p w:rsidR="0026269B" w:rsidRDefault="00551B7A">
            <w:pPr>
              <w:widowControl w:val="0"/>
              <w:tabs>
                <w:tab w:val="left" w:pos="567"/>
                <w:tab w:val="left" w:pos="851"/>
                <w:tab w:val="left" w:pos="992"/>
                <w:tab w:val="left" w:pos="1134"/>
              </w:tabs>
              <w:spacing w:line="252" w:lineRule="auto"/>
              <w:jc w:val="both"/>
            </w:pPr>
            <w:r>
              <w:rPr>
                <w:rFonts w:eastAsia="Arial"/>
                <w:kern w:val="2"/>
                <w:sz w:val="22"/>
                <w:szCs w:val="22"/>
              </w:rPr>
              <w:t>12.2.4. Tiekėjas daugiau kaip 2 (du) kartus pristato Prekes, kurios neatitinka Sutartyje ir (ar) Įstatymuose nustatytų reikalavimų Prekėms;</w:t>
            </w:r>
          </w:p>
          <w:p w:rsidR="0026269B" w:rsidRDefault="00551B7A">
            <w:pPr>
              <w:widowControl w:val="0"/>
              <w:tabs>
                <w:tab w:val="left" w:pos="567"/>
                <w:tab w:val="left" w:pos="851"/>
                <w:tab w:val="left" w:pos="992"/>
                <w:tab w:val="left" w:pos="1134"/>
              </w:tabs>
              <w:spacing w:line="252" w:lineRule="auto"/>
              <w:jc w:val="both"/>
            </w:pPr>
            <w:r>
              <w:rPr>
                <w:rFonts w:eastAsia="Arial"/>
                <w:kern w:val="2"/>
                <w:sz w:val="22"/>
                <w:szCs w:val="22"/>
              </w:rPr>
              <w:t>12.2.5. Tiekėjas pažeidžia šios Sutarties nuostatas, reglamentuojančias konkurenciją, intelektinės nuosavybės ar konfidencialios informacijos valdymą.</w:t>
            </w:r>
          </w:p>
        </w:tc>
      </w:tr>
      <w:tr w:rsidR="0026269B">
        <w:trPr>
          <w:trHeight w:val="300"/>
        </w:trPr>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kern w:val="2"/>
                <w:sz w:val="22"/>
                <w:szCs w:val="22"/>
              </w:rPr>
            </w:pPr>
            <w:r>
              <w:rPr>
                <w:b/>
                <w:bCs/>
                <w:kern w:val="2"/>
                <w:sz w:val="22"/>
                <w:szCs w:val="22"/>
              </w:rPr>
              <w:t xml:space="preserve">13. APLINKOSAUGINIAI IR SOCIALINIAI KRITERIJAI </w:t>
            </w:r>
            <w:r>
              <w:rPr>
                <w:kern w:val="2"/>
                <w:sz w:val="22"/>
                <w:szCs w:val="22"/>
              </w:rPr>
              <w:t>(taikoma, jeigu aplinkosauginiai ir (arba) socialiniai kriterijai nustatomi kaip Sutarties vykdymo sąlygos)</w:t>
            </w:r>
          </w:p>
        </w:tc>
      </w:tr>
      <w:tr w:rsidR="0026269B">
        <w:trPr>
          <w:trHeight w:val="300"/>
        </w:trPr>
        <w:tc>
          <w:tcPr>
            <w:tcW w:w="2530"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 xml:space="preserve">13.1. Aplinkosauginių </w:t>
            </w:r>
            <w:r>
              <w:rPr>
                <w:b/>
                <w:bCs/>
                <w:kern w:val="2"/>
                <w:sz w:val="22"/>
                <w:szCs w:val="22"/>
              </w:rPr>
              <w:lastRenderedPageBreak/>
              <w:t>kriterijų nustatymo teisinis pagrindas</w:t>
            </w:r>
          </w:p>
        </w:tc>
        <w:tc>
          <w:tcPr>
            <w:tcW w:w="7004" w:type="dxa"/>
            <w:gridSpan w:val="4"/>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pPr>
            <w:r>
              <w:rPr>
                <w:color w:val="000000"/>
                <w:kern w:val="2"/>
                <w:sz w:val="22"/>
                <w:szCs w:val="22"/>
                <w:shd w:val="clear" w:color="auto" w:fill="FFFFFF"/>
              </w:rPr>
              <w:lastRenderedPageBreak/>
              <w:t xml:space="preserve">Aplinkosauginiai kriterijai Prekėms nustatomi vadovaujantis </w:t>
            </w:r>
            <w:r>
              <w:rPr>
                <w:color w:val="000000"/>
                <w:kern w:val="2"/>
                <w:sz w:val="22"/>
                <w:szCs w:val="22"/>
              </w:rPr>
              <w:t xml:space="preserve">Aplinkos </w:t>
            </w:r>
            <w:r>
              <w:rPr>
                <w:color w:val="000000"/>
                <w:kern w:val="2"/>
                <w:sz w:val="22"/>
                <w:szCs w:val="22"/>
              </w:rPr>
              <w:lastRenderedPageBreak/>
              <w:t>apsaugos kriterijų taikymo, vykdant žaliuosius pirkimus, tvarkos aprašo, patvirtinto Lietuvos Respublikos aplinkos ministro 2011 m. birželio 28 d. įsakymu Nr. D1-508</w:t>
            </w:r>
            <w:r>
              <w:rPr>
                <w:color w:val="000000"/>
                <w:kern w:val="2"/>
                <w:sz w:val="22"/>
                <w:szCs w:val="22"/>
                <w:shd w:val="clear" w:color="auto" w:fill="FFFFFF"/>
              </w:rPr>
              <w:t xml:space="preserve"> „Dėl Aplinkos apsaugos kriterijų taikymo, vykdant žaliuosius pirkimus, tvarkos aprašo patvirtinimo“ (toliau – Tvarkos </w:t>
            </w:r>
            <w:r>
              <w:rPr>
                <w:kern w:val="2"/>
                <w:sz w:val="22"/>
                <w:szCs w:val="22"/>
                <w:shd w:val="clear" w:color="auto" w:fill="FFFFFF"/>
              </w:rPr>
              <w:t xml:space="preserve">aprašas) 4.1, 4.4.4 ir 6 punktais. </w:t>
            </w:r>
          </w:p>
          <w:p w:rsidR="0026269B" w:rsidRDefault="00551B7A">
            <w:pPr>
              <w:widowControl w:val="0"/>
              <w:jc w:val="both"/>
              <w:rPr>
                <w:color w:val="000000"/>
                <w:kern w:val="2"/>
                <w:sz w:val="22"/>
                <w:szCs w:val="22"/>
                <w:highlight w:val="white"/>
              </w:rPr>
            </w:pPr>
            <w:r>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26269B">
        <w:trPr>
          <w:trHeight w:val="300"/>
        </w:trPr>
        <w:tc>
          <w:tcPr>
            <w:tcW w:w="2530"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lastRenderedPageBreak/>
              <w:t>13.2.  Su perkamomis Prekėmis susiję socialiniai kriterijai</w:t>
            </w:r>
          </w:p>
        </w:tc>
        <w:tc>
          <w:tcPr>
            <w:tcW w:w="7004" w:type="dxa"/>
            <w:gridSpan w:val="4"/>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color w:val="000000"/>
                <w:kern w:val="2"/>
                <w:sz w:val="22"/>
                <w:szCs w:val="22"/>
                <w:highlight w:val="white"/>
              </w:rPr>
            </w:pPr>
            <w:r>
              <w:rPr>
                <w:color w:val="000000"/>
                <w:kern w:val="2"/>
                <w:sz w:val="22"/>
                <w:szCs w:val="22"/>
                <w:shd w:val="clear" w:color="auto" w:fill="FFFFFF"/>
              </w:rPr>
              <w:t>Netaikoma</w:t>
            </w:r>
          </w:p>
        </w:tc>
      </w:tr>
      <w:tr w:rsidR="0026269B">
        <w:trPr>
          <w:trHeight w:val="300"/>
        </w:trPr>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 xml:space="preserve">14. BENDRŲJŲ SĄLYGŲ PAKEITIMAI IR PAPILDYMAI </w:t>
            </w:r>
          </w:p>
          <w:p w:rsidR="0026269B" w:rsidRDefault="00551B7A">
            <w:pPr>
              <w:widowControl w:val="0"/>
              <w:jc w:val="center"/>
              <w:rPr>
                <w:kern w:val="2"/>
                <w:sz w:val="22"/>
                <w:szCs w:val="22"/>
              </w:rPr>
            </w:pPr>
            <w:r>
              <w:rPr>
                <w:kern w:val="2"/>
                <w:sz w:val="22"/>
                <w:szCs w:val="22"/>
              </w:rPr>
              <w:t xml:space="preserve">(jeigu būtina dėl konkretaus Sutarties dalyko specifikos) </w:t>
            </w:r>
          </w:p>
        </w:tc>
      </w:tr>
      <w:tr w:rsidR="0026269B">
        <w:trPr>
          <w:trHeight w:val="300"/>
        </w:trPr>
        <w:tc>
          <w:tcPr>
            <w:tcW w:w="2530"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
                <w:bCs/>
                <w:kern w:val="2"/>
                <w:sz w:val="22"/>
                <w:szCs w:val="22"/>
              </w:rPr>
            </w:pPr>
            <w:r>
              <w:rPr>
                <w:b/>
                <w:bCs/>
                <w:kern w:val="2"/>
                <w:sz w:val="22"/>
                <w:szCs w:val="22"/>
              </w:rPr>
              <w:t>14.1.</w:t>
            </w:r>
          </w:p>
        </w:tc>
        <w:tc>
          <w:tcPr>
            <w:tcW w:w="7004" w:type="dxa"/>
            <w:gridSpan w:val="4"/>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both"/>
              <w:rPr>
                <w:kern w:val="2"/>
                <w:sz w:val="22"/>
                <w:szCs w:val="22"/>
              </w:rPr>
            </w:pPr>
            <w:r>
              <w:rPr>
                <w:kern w:val="2"/>
                <w:sz w:val="22"/>
                <w:szCs w:val="22"/>
              </w:rPr>
              <w:t>Sutarties Bendrosiose sąlygose nurodytos alternatyvios nuostatos (su prierašu „jei taikoma“ ir pan.) taikomos tik tokiu atveju, jeigu jos konkrečiai aprašomos Sutarties Specialiosiose sąlygose.</w:t>
            </w:r>
          </w:p>
        </w:tc>
      </w:tr>
      <w:tr w:rsidR="0026269B">
        <w:trPr>
          <w:trHeight w:val="300"/>
        </w:trPr>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15. SUTARTIES PRIEDAI</w:t>
            </w:r>
          </w:p>
        </w:tc>
      </w:tr>
      <w:tr w:rsidR="0026269B">
        <w:trPr>
          <w:trHeight w:val="300"/>
        </w:trPr>
        <w:tc>
          <w:tcPr>
            <w:tcW w:w="2530"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15.1. Priedas Nr. 1</w:t>
            </w:r>
          </w:p>
        </w:tc>
        <w:tc>
          <w:tcPr>
            <w:tcW w:w="7004" w:type="dxa"/>
            <w:gridSpan w:val="4"/>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Cs/>
                <w:kern w:val="2"/>
                <w:sz w:val="22"/>
                <w:szCs w:val="22"/>
              </w:rPr>
            </w:pPr>
            <w:r>
              <w:rPr>
                <w:bCs/>
                <w:kern w:val="2"/>
                <w:sz w:val="22"/>
                <w:szCs w:val="22"/>
              </w:rPr>
              <w:t>Techninė specifikacija</w:t>
            </w:r>
          </w:p>
        </w:tc>
      </w:tr>
      <w:tr w:rsidR="0026269B">
        <w:trPr>
          <w:trHeight w:val="300"/>
        </w:trPr>
        <w:tc>
          <w:tcPr>
            <w:tcW w:w="2530"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15.2. Priedas Nr. 2</w:t>
            </w:r>
          </w:p>
        </w:tc>
        <w:tc>
          <w:tcPr>
            <w:tcW w:w="7004" w:type="dxa"/>
            <w:gridSpan w:val="4"/>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Cs/>
                <w:kern w:val="2"/>
                <w:sz w:val="22"/>
                <w:szCs w:val="22"/>
              </w:rPr>
            </w:pPr>
            <w:r>
              <w:rPr>
                <w:bCs/>
                <w:kern w:val="2"/>
                <w:sz w:val="22"/>
                <w:szCs w:val="22"/>
              </w:rPr>
              <w:t>Pasiūlymas</w:t>
            </w:r>
          </w:p>
        </w:tc>
      </w:tr>
      <w:tr w:rsidR="0026269B">
        <w:trPr>
          <w:trHeight w:val="300"/>
        </w:trPr>
        <w:tc>
          <w:tcPr>
            <w:tcW w:w="2530"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15.3. Priedas Nr. 3</w:t>
            </w:r>
          </w:p>
        </w:tc>
        <w:tc>
          <w:tcPr>
            <w:tcW w:w="7004" w:type="dxa"/>
            <w:gridSpan w:val="4"/>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rPr>
                <w:bCs/>
                <w:kern w:val="2"/>
                <w:sz w:val="22"/>
                <w:szCs w:val="22"/>
              </w:rPr>
            </w:pPr>
            <w:r>
              <w:rPr>
                <w:bCs/>
                <w:kern w:val="2"/>
                <w:sz w:val="22"/>
                <w:szCs w:val="22"/>
              </w:rPr>
              <w:t>Prekių perdavimo-priėmimo aktas</w:t>
            </w:r>
          </w:p>
        </w:tc>
      </w:tr>
      <w:tr w:rsidR="0026269B">
        <w:tc>
          <w:tcPr>
            <w:tcW w:w="9534" w:type="dxa"/>
            <w:gridSpan w:val="5"/>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16. ŠALIŲ ATSTOVŲ PARAŠAI</w:t>
            </w:r>
          </w:p>
        </w:tc>
      </w:tr>
      <w:tr w:rsidR="0026269B">
        <w:tc>
          <w:tcPr>
            <w:tcW w:w="5097" w:type="dxa"/>
            <w:gridSpan w:val="4"/>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PIRKĖJAS</w:t>
            </w:r>
          </w:p>
        </w:tc>
        <w:tc>
          <w:tcPr>
            <w:tcW w:w="4437"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551B7A">
            <w:pPr>
              <w:widowControl w:val="0"/>
              <w:jc w:val="center"/>
              <w:rPr>
                <w:b/>
                <w:bCs/>
                <w:kern w:val="2"/>
                <w:sz w:val="22"/>
                <w:szCs w:val="22"/>
              </w:rPr>
            </w:pPr>
            <w:r>
              <w:rPr>
                <w:b/>
                <w:bCs/>
                <w:kern w:val="2"/>
                <w:sz w:val="22"/>
                <w:szCs w:val="22"/>
              </w:rPr>
              <w:t>TIEKĖJAS</w:t>
            </w:r>
          </w:p>
        </w:tc>
      </w:tr>
      <w:tr w:rsidR="0026269B">
        <w:tc>
          <w:tcPr>
            <w:tcW w:w="5097" w:type="dxa"/>
            <w:gridSpan w:val="4"/>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jc w:val="center"/>
              <w:rPr>
                <w:kern w:val="2"/>
                <w:sz w:val="22"/>
                <w:szCs w:val="22"/>
              </w:rPr>
            </w:pPr>
          </w:p>
        </w:tc>
        <w:tc>
          <w:tcPr>
            <w:tcW w:w="4437" w:type="dxa"/>
            <w:tcBorders>
              <w:top w:val="single" w:sz="4" w:space="0" w:color="000000"/>
              <w:left w:val="single" w:sz="4" w:space="0" w:color="000000"/>
              <w:bottom w:val="single" w:sz="4" w:space="0" w:color="000000"/>
              <w:right w:val="single" w:sz="4" w:space="0" w:color="000000"/>
            </w:tcBorders>
            <w:shd w:val="clear" w:color="auto" w:fill="auto"/>
          </w:tcPr>
          <w:p w:rsidR="0026269B" w:rsidRDefault="0026269B">
            <w:pPr>
              <w:widowControl w:val="0"/>
              <w:jc w:val="center"/>
              <w:rPr>
                <w:b/>
                <w:bCs/>
                <w:kern w:val="2"/>
                <w:sz w:val="22"/>
                <w:szCs w:val="22"/>
              </w:rPr>
            </w:pPr>
          </w:p>
        </w:tc>
      </w:tr>
    </w:tbl>
    <w:p w:rsidR="0026269B" w:rsidRDefault="0026269B">
      <w:pPr>
        <w:widowControl w:val="0"/>
        <w:tabs>
          <w:tab w:val="left" w:pos="567"/>
          <w:tab w:val="left" w:pos="851"/>
        </w:tabs>
        <w:jc w:val="center"/>
        <w:rPr>
          <w:b/>
          <w:bCs/>
          <w:caps/>
          <w:kern w:val="2"/>
          <w:sz w:val="22"/>
          <w:szCs w:val="22"/>
        </w:rPr>
      </w:pPr>
    </w:p>
    <w:p w:rsidR="0026269B" w:rsidRDefault="0026269B">
      <w:pPr>
        <w:widowControl w:val="0"/>
        <w:tabs>
          <w:tab w:val="left" w:pos="567"/>
          <w:tab w:val="left" w:pos="851"/>
        </w:tabs>
        <w:jc w:val="center"/>
        <w:rPr>
          <w:b/>
          <w:bCs/>
          <w:caps/>
          <w:kern w:val="2"/>
          <w:sz w:val="22"/>
          <w:szCs w:val="22"/>
        </w:rPr>
      </w:pPr>
    </w:p>
    <w:p w:rsidR="0026269B" w:rsidRDefault="00551B7A">
      <w:pPr>
        <w:jc w:val="center"/>
        <w:rPr>
          <w:b/>
          <w:bCs/>
          <w:caps/>
          <w:kern w:val="2"/>
          <w:szCs w:val="24"/>
        </w:rPr>
      </w:pPr>
      <w:r>
        <w:br w:type="page"/>
      </w:r>
    </w:p>
    <w:p w:rsidR="0026269B" w:rsidRDefault="0026269B">
      <w:pPr>
        <w:spacing w:line="259" w:lineRule="auto"/>
        <w:rPr>
          <w:szCs w:val="24"/>
        </w:rPr>
      </w:pPr>
    </w:p>
    <w:p w:rsidR="0026269B" w:rsidRDefault="00551B7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rsidR="0026269B" w:rsidRDefault="0026269B">
      <w:pPr>
        <w:spacing w:line="257" w:lineRule="atLeast"/>
        <w:ind w:firstLine="62"/>
        <w:jc w:val="center"/>
        <w:rPr>
          <w:color w:val="000000"/>
          <w:szCs w:val="24"/>
        </w:rPr>
      </w:pPr>
    </w:p>
    <w:p w:rsidR="0026269B" w:rsidRDefault="00551B7A">
      <w:pPr>
        <w:spacing w:line="257" w:lineRule="atLeast"/>
        <w:jc w:val="center"/>
        <w:rPr>
          <w:color w:val="000000"/>
          <w:szCs w:val="24"/>
        </w:rPr>
      </w:pPr>
      <w:r>
        <w:rPr>
          <w:b/>
          <w:bCs/>
          <w:caps/>
          <w:color w:val="000000"/>
          <w:szCs w:val="24"/>
        </w:rPr>
        <w:t>1.  PAGRINDINĖS SĄVOKOS IR SUTARTIES AIŠKINIMAS</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olor w:val="000000"/>
          <w:szCs w:val="24"/>
        </w:rPr>
        <w:t>1.1. Sąvokos</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1.1.1. Šioje Sutartyje didžiąja raide rašomos sąvokos turi paskiau nurodytas reikšmes:</w:t>
      </w:r>
    </w:p>
    <w:p w:rsidR="0026269B" w:rsidRDefault="00551B7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rsidR="0026269B" w:rsidRDefault="00551B7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rsidR="0026269B" w:rsidRDefault="00551B7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rsidR="0026269B" w:rsidRDefault="00551B7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26269B" w:rsidRDefault="00551B7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26269B" w:rsidRDefault="00551B7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26269B" w:rsidRDefault="00551B7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26269B" w:rsidRDefault="00551B7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26269B" w:rsidRDefault="00551B7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rsidR="0026269B" w:rsidRDefault="00551B7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rsidR="0026269B" w:rsidRDefault="00551B7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rsidR="0026269B" w:rsidRDefault="00551B7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rsidR="0026269B" w:rsidRDefault="00551B7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rsidR="0026269B" w:rsidRDefault="00551B7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rsidR="0026269B" w:rsidRDefault="00551B7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rsidR="0026269B" w:rsidRDefault="00551B7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rsidR="0026269B" w:rsidRDefault="00551B7A">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rsidR="0026269B" w:rsidRDefault="00551B7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rsidR="0026269B" w:rsidRDefault="00551B7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olor w:val="000000"/>
          <w:szCs w:val="24"/>
        </w:rPr>
        <w:t>1.2.  Sutarties aiškinimas</w:t>
      </w:r>
    </w:p>
    <w:p w:rsidR="0026269B" w:rsidRDefault="0026269B">
      <w:pPr>
        <w:spacing w:line="257" w:lineRule="atLeast"/>
        <w:ind w:left="792" w:firstLine="62"/>
        <w:jc w:val="both"/>
        <w:rPr>
          <w:color w:val="000000"/>
          <w:szCs w:val="24"/>
        </w:rPr>
      </w:pPr>
    </w:p>
    <w:p w:rsidR="0026269B" w:rsidRDefault="00551B7A">
      <w:pPr>
        <w:spacing w:line="257" w:lineRule="atLeast"/>
        <w:jc w:val="both"/>
        <w:rPr>
          <w:color w:val="000000"/>
          <w:szCs w:val="24"/>
        </w:rPr>
      </w:pPr>
      <w:r>
        <w:rPr>
          <w:color w:val="000000"/>
          <w:szCs w:val="24"/>
        </w:rPr>
        <w:t>1.2.1. Sutartis yra sudaryta ir turi būti aiškinama pagal Lietuvos Respublikos teisės aktus.</w:t>
      </w:r>
    </w:p>
    <w:p w:rsidR="0026269B" w:rsidRDefault="00551B7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rsidR="0026269B" w:rsidRDefault="00551B7A">
      <w:pPr>
        <w:spacing w:line="257" w:lineRule="atLeast"/>
        <w:jc w:val="both"/>
        <w:rPr>
          <w:color w:val="000000"/>
          <w:szCs w:val="24"/>
        </w:rPr>
      </w:pPr>
      <w:r>
        <w:rPr>
          <w:color w:val="000000"/>
          <w:szCs w:val="24"/>
        </w:rPr>
        <w:t>1.2.3. Diena Sutartyje reiškia kalendorinę dieną.</w:t>
      </w:r>
    </w:p>
    <w:p w:rsidR="0026269B" w:rsidRDefault="00551B7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rsidR="0026269B" w:rsidRDefault="00551B7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rsidR="0026269B" w:rsidRDefault="00551B7A">
      <w:pPr>
        <w:spacing w:line="257" w:lineRule="atLeast"/>
        <w:jc w:val="both"/>
        <w:rPr>
          <w:color w:val="000000"/>
          <w:szCs w:val="24"/>
        </w:rPr>
      </w:pPr>
      <w:r>
        <w:rPr>
          <w:color w:val="000000"/>
          <w:szCs w:val="24"/>
        </w:rPr>
        <w:t xml:space="preserve">1.2.6. Kvalifikacija, rėmimasis kitų ūkio subjektų </w:t>
      </w:r>
      <w:proofErr w:type="spellStart"/>
      <w:r>
        <w:rPr>
          <w:color w:val="000000"/>
          <w:szCs w:val="24"/>
        </w:rPr>
        <w:t>pajėgumais</w:t>
      </w:r>
      <w:proofErr w:type="spellEnd"/>
      <w:r>
        <w:rPr>
          <w:color w:val="000000"/>
          <w:szCs w:val="24"/>
        </w:rPr>
        <w:t>, Prekių apimtis, peržiūra suprantami taip, kaip nustatyta VPĮ bei jį įgyvendinančiuose teisės aktuose.</w:t>
      </w:r>
    </w:p>
    <w:p w:rsidR="0026269B" w:rsidRDefault="00551B7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26269B" w:rsidRDefault="00551B7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rsidR="0026269B" w:rsidRDefault="00551B7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rsidR="0026269B" w:rsidRDefault="00551B7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26269B" w:rsidRDefault="00551B7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rsidR="0026269B" w:rsidRDefault="00551B7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olor w:val="000000"/>
          <w:szCs w:val="24"/>
        </w:rPr>
        <w:t>1.3. Dokumentų viršenybė</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26269B" w:rsidRDefault="00551B7A">
      <w:pPr>
        <w:spacing w:line="276" w:lineRule="atLeast"/>
        <w:jc w:val="both"/>
        <w:rPr>
          <w:color w:val="000000"/>
          <w:szCs w:val="24"/>
        </w:rPr>
      </w:pPr>
      <w:r>
        <w:rPr>
          <w:color w:val="000000"/>
          <w:szCs w:val="24"/>
        </w:rPr>
        <w:t>1.3.1.1. Techninė specifikacija;</w:t>
      </w:r>
    </w:p>
    <w:p w:rsidR="0026269B" w:rsidRDefault="00551B7A">
      <w:pPr>
        <w:spacing w:line="276" w:lineRule="atLeast"/>
        <w:jc w:val="both"/>
        <w:rPr>
          <w:color w:val="000000"/>
          <w:szCs w:val="24"/>
        </w:rPr>
      </w:pPr>
      <w:r>
        <w:rPr>
          <w:color w:val="000000"/>
          <w:szCs w:val="24"/>
        </w:rPr>
        <w:t>1.3.1.2. Specialiosios sąlygos;</w:t>
      </w:r>
    </w:p>
    <w:p w:rsidR="0026269B" w:rsidRDefault="00551B7A">
      <w:pPr>
        <w:spacing w:line="276" w:lineRule="atLeast"/>
        <w:jc w:val="both"/>
        <w:rPr>
          <w:color w:val="000000"/>
          <w:szCs w:val="24"/>
        </w:rPr>
      </w:pPr>
      <w:r>
        <w:rPr>
          <w:color w:val="000000"/>
          <w:szCs w:val="24"/>
        </w:rPr>
        <w:t>1.3.1.3. Bendrosios sąlygos;</w:t>
      </w:r>
    </w:p>
    <w:p w:rsidR="0026269B" w:rsidRDefault="00551B7A">
      <w:pPr>
        <w:spacing w:line="276" w:lineRule="atLeast"/>
        <w:jc w:val="both"/>
        <w:rPr>
          <w:color w:val="000000"/>
          <w:szCs w:val="24"/>
        </w:rPr>
      </w:pPr>
      <w:r>
        <w:rPr>
          <w:color w:val="000000"/>
          <w:szCs w:val="24"/>
        </w:rPr>
        <w:t>1.3.1.4. Pirkimo dokumentai (išskyrus techninę specifikaciją);</w:t>
      </w:r>
    </w:p>
    <w:p w:rsidR="0026269B" w:rsidRDefault="00551B7A">
      <w:pPr>
        <w:spacing w:line="276" w:lineRule="atLeast"/>
        <w:jc w:val="both"/>
        <w:rPr>
          <w:color w:val="000000"/>
          <w:szCs w:val="24"/>
        </w:rPr>
      </w:pPr>
      <w:r>
        <w:rPr>
          <w:color w:val="000000"/>
          <w:szCs w:val="24"/>
        </w:rPr>
        <w:t>1.3.1.5. Pasiūlymas;</w:t>
      </w:r>
    </w:p>
    <w:p w:rsidR="0026269B" w:rsidRDefault="00551B7A">
      <w:pPr>
        <w:spacing w:line="276" w:lineRule="atLeast"/>
        <w:jc w:val="both"/>
        <w:rPr>
          <w:color w:val="000000"/>
          <w:szCs w:val="24"/>
        </w:rPr>
      </w:pPr>
      <w:r>
        <w:rPr>
          <w:color w:val="000000"/>
          <w:szCs w:val="24"/>
        </w:rPr>
        <w:t>1.3.1.6. Kiti Specialiosiose sąlygose išvardinti priedai.</w:t>
      </w:r>
    </w:p>
    <w:p w:rsidR="0026269B" w:rsidRDefault="00551B7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rsidR="0026269B" w:rsidRDefault="00551B7A">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rsidR="0026269B" w:rsidRDefault="00551B7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2.  SUTARTIES DALYKAS</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26269B" w:rsidRDefault="00551B7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26269B" w:rsidRDefault="00551B7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3.  TIEKĖJAS IR KITI SUTARTIES VYKDYMUI PASITELKIAMI ASMENYS</w:t>
      </w:r>
    </w:p>
    <w:p w:rsidR="0026269B" w:rsidRDefault="0026269B">
      <w:pPr>
        <w:spacing w:line="257" w:lineRule="atLeast"/>
        <w:ind w:firstLine="62"/>
        <w:rPr>
          <w:color w:val="000000"/>
          <w:szCs w:val="24"/>
        </w:rPr>
      </w:pPr>
    </w:p>
    <w:p w:rsidR="0026269B" w:rsidRDefault="00551B7A">
      <w:pPr>
        <w:spacing w:line="257" w:lineRule="atLeast"/>
        <w:jc w:val="center"/>
        <w:rPr>
          <w:color w:val="000000"/>
          <w:szCs w:val="24"/>
        </w:rPr>
      </w:pPr>
      <w:r>
        <w:rPr>
          <w:b/>
          <w:bCs/>
          <w:color w:val="000000"/>
          <w:szCs w:val="24"/>
        </w:rPr>
        <w:t>3.1.  Kvalifikacija ir kiti Tiekėjo pasiūlymu prisiimti įsipareigojimai</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w:t>
      </w:r>
      <w:proofErr w:type="spellStart"/>
      <w:r>
        <w:rPr>
          <w:color w:val="000000"/>
          <w:szCs w:val="24"/>
        </w:rPr>
        <w:t>pajėgumais</w:t>
      </w:r>
      <w:proofErr w:type="spellEnd"/>
      <w:r>
        <w:rPr>
          <w:color w:val="000000"/>
          <w:szCs w:val="24"/>
        </w:rPr>
        <w:t xml:space="preserve"> remiasi Tiekėjas, </w:t>
      </w:r>
      <w:proofErr w:type="spellStart"/>
      <w:r>
        <w:rPr>
          <w:color w:val="000000"/>
          <w:szCs w:val="24"/>
        </w:rPr>
        <w:t>pajėgumus</w:t>
      </w:r>
      <w:proofErr w:type="spellEnd"/>
      <w:r>
        <w:rPr>
          <w:color w:val="000000"/>
          <w:szCs w:val="24"/>
        </w:rPr>
        <w:t>) įvykdyti Sutarties reikalavimus:</w:t>
      </w:r>
    </w:p>
    <w:p w:rsidR="0026269B" w:rsidRDefault="00551B7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rsidR="0026269B" w:rsidRDefault="00551B7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rsidR="0026269B" w:rsidRDefault="00551B7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rsidR="0026269B" w:rsidRDefault="00551B7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rsidR="0026269B" w:rsidRDefault="00551B7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rsidR="0026269B" w:rsidRDefault="00551B7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proofErr w:type="spellStart"/>
      <w:r>
        <w:rPr>
          <w:color w:val="000000"/>
          <w:szCs w:val="24"/>
          <w:shd w:val="clear" w:color="auto" w:fill="FFFFFF"/>
        </w:rPr>
        <w:t>pajėgumais</w:t>
      </w:r>
      <w:proofErr w:type="spellEnd"/>
      <w:r>
        <w:rPr>
          <w:color w:val="000000"/>
          <w:szCs w:val="24"/>
          <w:shd w:val="clear" w:color="auto" w:fill="FFFFFF"/>
        </w:rPr>
        <w:t xml:space="preserve">,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rsidR="0026269B" w:rsidRDefault="00551B7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rsidR="0026269B" w:rsidRDefault="0026269B">
      <w:pPr>
        <w:spacing w:line="257" w:lineRule="atLeast"/>
        <w:ind w:firstLine="62"/>
        <w:jc w:val="both"/>
        <w:rPr>
          <w:color w:val="000000"/>
          <w:szCs w:val="24"/>
        </w:rPr>
      </w:pPr>
    </w:p>
    <w:p w:rsidR="0026269B" w:rsidRDefault="00551B7A">
      <w:pPr>
        <w:widowControl w:val="0"/>
        <w:tabs>
          <w:tab w:val="left" w:pos="567"/>
          <w:tab w:val="left" w:pos="851"/>
          <w:tab w:val="left" w:pos="992"/>
          <w:tab w:val="left" w:pos="1134"/>
        </w:tabs>
        <w:jc w:val="both"/>
        <w:rPr>
          <w:rFonts w:eastAsia="Arial"/>
          <w:kern w:val="2"/>
          <w:szCs w:val="24"/>
          <w:highlight w:val="white"/>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26269B" w:rsidRDefault="00551B7A">
      <w:pPr>
        <w:widowControl w:val="0"/>
        <w:tabs>
          <w:tab w:val="left" w:pos="567"/>
          <w:tab w:val="left" w:pos="851"/>
          <w:tab w:val="left" w:pos="992"/>
          <w:tab w:val="left" w:pos="1134"/>
        </w:tabs>
        <w:jc w:val="both"/>
        <w:rPr>
          <w:rFonts w:eastAsia="Arial"/>
          <w:kern w:val="2"/>
          <w:szCs w:val="24"/>
          <w:highlight w:val="white"/>
        </w:rPr>
      </w:pPr>
      <w:r>
        <w:rPr>
          <w:rFonts w:eastAsia="Arial"/>
          <w:kern w:val="2"/>
          <w:szCs w:val="24"/>
        </w:rPr>
        <w:t>3.2.2. Sutarties vykdymui pasitelkiami subtiekėjai ir (ar) specialistai (jeigu tokie pasitelkiami) nurodomi Specialiosiose sąlygose.</w:t>
      </w:r>
    </w:p>
    <w:p w:rsidR="0026269B" w:rsidRDefault="00551B7A">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rsidR="0026269B" w:rsidRDefault="00551B7A">
      <w:pPr>
        <w:widowControl w:val="0"/>
        <w:tabs>
          <w:tab w:val="left" w:pos="709"/>
          <w:tab w:val="left" w:pos="851"/>
          <w:tab w:val="left" w:pos="1134"/>
        </w:tabs>
        <w:jc w:val="both"/>
        <w:rPr>
          <w:rFonts w:eastAsia="Cambria"/>
          <w:kern w:val="2"/>
          <w:szCs w:val="24"/>
          <w:highlight w:val="white"/>
        </w:rPr>
      </w:pPr>
      <w:r>
        <w:rPr>
          <w:rFonts w:eastAsia="Cambria"/>
          <w:kern w:val="2"/>
          <w:szCs w:val="24"/>
        </w:rPr>
        <w:t>3.2.4. Naujas subtiekėjas ar specialistas gali pradėti vykdyti jiems Tiekėjo pavestus įsipareigojimus pagal Sutartį ne anksčiau, nei bus pasirašytas Susitarimas.</w:t>
      </w:r>
    </w:p>
    <w:p w:rsidR="0026269B" w:rsidRDefault="00551B7A">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rsidR="0026269B" w:rsidRDefault="00551B7A">
      <w:pPr>
        <w:widowControl w:val="0"/>
        <w:tabs>
          <w:tab w:val="left" w:pos="993"/>
        </w:tabs>
        <w:jc w:val="both"/>
        <w:rPr>
          <w:rFonts w:eastAsia="Arial"/>
          <w:kern w:val="2"/>
          <w:szCs w:val="24"/>
          <w:highlight w:val="white"/>
        </w:rPr>
      </w:pPr>
      <w:r>
        <w:rPr>
          <w:rFonts w:eastAsia="Arial"/>
          <w:kern w:val="2"/>
          <w:szCs w:val="24"/>
        </w:rPr>
        <w:t xml:space="preserve">3.2.6. Tiekėjas turi teisę Sutarties vykdymui pasitelkti naujus, Specialiosiose sąlygose nenurodytus subtiekėjus,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p>
    <w:p w:rsidR="0026269B" w:rsidRDefault="00551B7A">
      <w:pPr>
        <w:widowControl w:val="0"/>
        <w:tabs>
          <w:tab w:val="left" w:pos="993"/>
        </w:tabs>
        <w:jc w:val="both"/>
        <w:rPr>
          <w:rFonts w:eastAsia="Arial"/>
          <w:kern w:val="2"/>
          <w:szCs w:val="24"/>
          <w:highlight w:val="white"/>
        </w:rPr>
      </w:pPr>
      <w:r>
        <w:rPr>
          <w:rFonts w:eastAsia="Arial"/>
          <w:kern w:val="2"/>
          <w:szCs w:val="24"/>
        </w:rPr>
        <w:t xml:space="preserve">3.2.7. Sudarius Sutartį, tačiau ne vėliau negu Sutartis pradedama vykdyti, Tiekėjas įsipareigoja Pirkėjui pranešti tuo metu žinomų subtiekėjų,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rsidR="0026269B" w:rsidRDefault="00551B7A">
      <w:pPr>
        <w:widowControl w:val="0"/>
        <w:tabs>
          <w:tab w:val="left" w:pos="993"/>
        </w:tabs>
        <w:jc w:val="both"/>
        <w:rPr>
          <w:rFonts w:eastAsia="Cambria"/>
          <w:kern w:val="2"/>
          <w:szCs w:val="24"/>
          <w:highlight w:val="white"/>
        </w:rPr>
      </w:pPr>
      <w:r>
        <w:rPr>
          <w:rFonts w:eastAsia="Arial"/>
          <w:kern w:val="2"/>
          <w:szCs w:val="24"/>
        </w:rPr>
        <w:t>3.2.8. Tiekėjas, bet kuriuo Sutarties vykdymo metu,</w:t>
      </w:r>
      <w:r>
        <w:rPr>
          <w:rFonts w:eastAsia="Cambria"/>
          <w:kern w:val="2"/>
          <w:szCs w:val="24"/>
        </w:rPr>
        <w:t xml:space="preserve"> subtiekėjus, kurių </w:t>
      </w:r>
      <w:proofErr w:type="spellStart"/>
      <w:r>
        <w:rPr>
          <w:rFonts w:eastAsia="Cambria"/>
          <w:kern w:val="2"/>
          <w:szCs w:val="24"/>
        </w:rPr>
        <w:t>pajėgumais</w:t>
      </w:r>
      <w:proofErr w:type="spellEnd"/>
      <w:r>
        <w:rPr>
          <w:rFonts w:eastAsia="Cambria"/>
          <w:kern w:val="2"/>
          <w:szCs w:val="24"/>
        </w:rPr>
        <w:t xml:space="preserve"> Tiekėjas nesirėmė pirkimo dokumentuose numatytiems kvalifikacijos reikalavimams pagrįsti, gali keisti savo nuožiūra.</w:t>
      </w:r>
    </w:p>
    <w:p w:rsidR="0026269B" w:rsidRDefault="00551B7A">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w:t>
      </w:r>
      <w:proofErr w:type="spellStart"/>
      <w:r>
        <w:rPr>
          <w:rFonts w:eastAsia="Calibri"/>
          <w:kern w:val="2"/>
          <w:szCs w:val="24"/>
        </w:rPr>
        <w:t>pajėgumais</w:t>
      </w:r>
      <w:proofErr w:type="spellEnd"/>
      <w:r>
        <w:rPr>
          <w:rFonts w:eastAsia="Calibri"/>
          <w:kern w:val="2"/>
          <w:szCs w:val="24"/>
        </w:rPr>
        <w:t xml:space="preserve"> Tiekėjas nesirėmė pirkimo dokumentuose numatytiems kvalifikacijos reikalavimams pagrįsti. </w:t>
      </w:r>
      <w:r>
        <w:rPr>
          <w:rFonts w:eastAsia="Cambria"/>
          <w:kern w:val="2"/>
          <w:szCs w:val="24"/>
        </w:rPr>
        <w:t>Pirkėjui sutikus, Šalys pasirašo Susitarimą, kuris laikomas neatsiejama Sutarties dalimi.</w:t>
      </w:r>
    </w:p>
    <w:p w:rsidR="0026269B" w:rsidRDefault="00551B7A">
      <w:pPr>
        <w:widowControl w:val="0"/>
        <w:tabs>
          <w:tab w:val="left" w:pos="993"/>
        </w:tabs>
        <w:jc w:val="both"/>
        <w:rPr>
          <w:rFonts w:eastAsia="Arial"/>
          <w:kern w:val="2"/>
          <w:szCs w:val="24"/>
          <w:highlight w:val="white"/>
        </w:rPr>
      </w:pPr>
      <w:r>
        <w:rPr>
          <w:rFonts w:eastAsia="Arial"/>
          <w:kern w:val="2"/>
          <w:szCs w:val="24"/>
        </w:rPr>
        <w:t xml:space="preserve">3.2.10. Subtiekėjai, kurių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 gali būti keičiami tik šiais atvejais:</w:t>
      </w:r>
    </w:p>
    <w:p w:rsidR="0026269B" w:rsidRDefault="00551B7A">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rsidR="0026269B" w:rsidRDefault="00551B7A">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26269B" w:rsidRDefault="00551B7A">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rsidR="0026269B" w:rsidRDefault="00551B7A">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rsidR="0026269B" w:rsidRDefault="00551B7A">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26269B" w:rsidRDefault="00551B7A">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rsidR="0026269B" w:rsidRDefault="00551B7A">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rsidR="0026269B" w:rsidRDefault="00551B7A">
      <w:pPr>
        <w:widowControl w:val="0"/>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rsidR="0026269B" w:rsidRDefault="00551B7A">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rsidR="0026269B" w:rsidRDefault="00551B7A">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rsidR="0026269B" w:rsidRDefault="00551B7A">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rsidR="0026269B" w:rsidRDefault="00551B7A">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rsidR="0026269B" w:rsidRDefault="0026269B">
      <w:pPr>
        <w:spacing w:line="257" w:lineRule="atLeast"/>
        <w:jc w:val="both"/>
        <w:rPr>
          <w:color w:val="000000"/>
          <w:szCs w:val="24"/>
        </w:rPr>
      </w:pPr>
    </w:p>
    <w:p w:rsidR="0026269B" w:rsidRDefault="00551B7A">
      <w:pPr>
        <w:spacing w:line="257" w:lineRule="atLeast"/>
        <w:jc w:val="center"/>
        <w:rPr>
          <w:color w:val="000000"/>
          <w:szCs w:val="24"/>
        </w:rPr>
      </w:pPr>
      <w:r>
        <w:rPr>
          <w:b/>
          <w:bCs/>
          <w:color w:val="000000"/>
          <w:szCs w:val="24"/>
        </w:rPr>
        <w:t>3.3. Jungtinės veiklos partnerių keitimas</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26269B" w:rsidRDefault="00551B7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26269B" w:rsidRDefault="00551B7A">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rsidR="0026269B" w:rsidRDefault="00551B7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w:t>
      </w:r>
      <w:proofErr w:type="spellStart"/>
      <w:r>
        <w:rPr>
          <w:color w:val="000000"/>
          <w:szCs w:val="24"/>
          <w:shd w:val="clear" w:color="auto" w:fill="FFFFFF"/>
        </w:rPr>
        <w:t>įrodymus</w:t>
      </w:r>
      <w:proofErr w:type="spellEnd"/>
      <w:r>
        <w:rPr>
          <w:color w:val="000000"/>
          <w:szCs w:val="24"/>
          <w:shd w:val="clear" w:color="auto" w:fill="FFFFFF"/>
        </w:rPr>
        <w:t>, pagrindžiančius bent vieną Partnerio atsisakymo ar keitimo aplinkybę, nurodytą Sutartyje;</w:t>
      </w:r>
    </w:p>
    <w:p w:rsidR="0026269B" w:rsidRDefault="00551B7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rsidR="0026269B" w:rsidRDefault="00551B7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rsidR="0026269B" w:rsidRDefault="00551B7A">
      <w:pPr>
        <w:widowControl w:val="0"/>
        <w:tabs>
          <w:tab w:val="left" w:pos="567"/>
          <w:tab w:val="left" w:pos="851"/>
          <w:tab w:val="left" w:pos="992"/>
          <w:tab w:val="left" w:pos="1134"/>
        </w:tabs>
        <w:jc w:val="both"/>
        <w:rPr>
          <w:rFonts w:eastAsia="Cambria"/>
          <w:kern w:val="2"/>
          <w:szCs w:val="24"/>
          <w:highlight w:val="white"/>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rsidR="0026269B" w:rsidRDefault="0026269B">
      <w:pPr>
        <w:rPr>
          <w:sz w:val="14"/>
          <w:szCs w:val="14"/>
        </w:rPr>
      </w:pP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olor w:val="000000"/>
          <w:szCs w:val="24"/>
        </w:rPr>
        <w:t>3.4.  Susitarimai dėl tiesioginio atsiskaitymo su subtiekėjais</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26269B" w:rsidRDefault="00551B7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reikalauja, kad Tiekėjas informuotų apie minėtos informacijos </w:t>
      </w:r>
      <w:proofErr w:type="spellStart"/>
      <w:r>
        <w:rPr>
          <w:color w:val="000000"/>
          <w:szCs w:val="24"/>
          <w:shd w:val="clear" w:color="auto" w:fill="FFFFFF"/>
        </w:rPr>
        <w:t>pasikeitimus</w:t>
      </w:r>
      <w:proofErr w:type="spellEnd"/>
      <w:r>
        <w:rPr>
          <w:color w:val="000000"/>
          <w:szCs w:val="24"/>
          <w:shd w:val="clear" w:color="auto" w:fill="FFFFFF"/>
        </w:rPr>
        <w:t xml:space="preserve"> bei</w:t>
      </w:r>
      <w:r>
        <w:rPr>
          <w:b/>
          <w:bCs/>
          <w:color w:val="5C5D5D"/>
          <w:szCs w:val="24"/>
        </w:rPr>
        <w:t> </w:t>
      </w:r>
      <w:r>
        <w:rPr>
          <w:color w:val="000000"/>
          <w:szCs w:val="24"/>
          <w:shd w:val="clear" w:color="auto" w:fill="FFFFFF"/>
        </w:rPr>
        <w:t>naujų subtiekėjų pasitelkimą visu Sutarties vykdymo metu;</w:t>
      </w:r>
    </w:p>
    <w:p w:rsidR="0026269B" w:rsidRDefault="00551B7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26269B" w:rsidRDefault="00551B7A">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rsidR="0026269B" w:rsidRDefault="00551B7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rsidR="0026269B" w:rsidRDefault="0026269B">
      <w:pPr>
        <w:spacing w:line="257" w:lineRule="atLeast"/>
        <w:ind w:firstLine="62"/>
        <w:jc w:val="both"/>
        <w:rPr>
          <w:color w:val="000000"/>
          <w:szCs w:val="24"/>
        </w:rPr>
      </w:pPr>
    </w:p>
    <w:p w:rsidR="0026269B" w:rsidRDefault="00551B7A">
      <w:pPr>
        <w:spacing w:line="257" w:lineRule="atLeast"/>
        <w:ind w:left="360" w:hanging="360"/>
        <w:jc w:val="center"/>
        <w:rPr>
          <w:color w:val="000000"/>
          <w:szCs w:val="24"/>
        </w:rPr>
      </w:pPr>
      <w:r>
        <w:rPr>
          <w:b/>
          <w:bCs/>
          <w:caps/>
          <w:color w:val="000000"/>
          <w:szCs w:val="24"/>
        </w:rPr>
        <w:t>4.  ŠALIŲ BENDRADARBIAVIMAS</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olor w:val="000000"/>
          <w:szCs w:val="24"/>
        </w:rPr>
        <w:t>4.1.  Šalių bendradarbiavimo pareiga</w:t>
      </w:r>
    </w:p>
    <w:p w:rsidR="0026269B" w:rsidRDefault="0026269B">
      <w:pPr>
        <w:spacing w:line="257" w:lineRule="atLeast"/>
        <w:ind w:firstLine="62"/>
        <w:rPr>
          <w:color w:val="000000"/>
          <w:szCs w:val="24"/>
        </w:rPr>
      </w:pPr>
    </w:p>
    <w:p w:rsidR="0026269B" w:rsidRDefault="00551B7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26269B" w:rsidRDefault="00551B7A">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rsidR="0026269B" w:rsidRDefault="00551B7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rsidR="0026269B" w:rsidRDefault="0026269B">
      <w:pPr>
        <w:spacing w:line="257" w:lineRule="atLeast"/>
        <w:ind w:firstLine="115"/>
        <w:jc w:val="both"/>
        <w:rPr>
          <w:color w:val="000000"/>
          <w:szCs w:val="24"/>
        </w:rPr>
      </w:pPr>
    </w:p>
    <w:p w:rsidR="0026269B" w:rsidRDefault="00551B7A">
      <w:pPr>
        <w:spacing w:line="257" w:lineRule="atLeast"/>
        <w:jc w:val="center"/>
        <w:rPr>
          <w:color w:val="000000"/>
          <w:szCs w:val="24"/>
        </w:rPr>
      </w:pPr>
      <w:r>
        <w:rPr>
          <w:b/>
          <w:bCs/>
          <w:color w:val="000000"/>
          <w:szCs w:val="24"/>
        </w:rPr>
        <w:t>4.2.  Kontaktiniai asmenys</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26269B" w:rsidRDefault="00551B7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26269B" w:rsidRDefault="00551B7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5.  SUTARTIES VYKDYMO METU PATEIKIAMI DOKUMENTAI</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rsidR="0026269B" w:rsidRDefault="00551B7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26269B" w:rsidRDefault="00551B7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6.  PREKIŲ TIEKIMO PABAIGA IR PREKIŲ PRIĖMIMAS</w:t>
      </w:r>
    </w:p>
    <w:p w:rsidR="0026269B" w:rsidRDefault="0026269B">
      <w:pPr>
        <w:spacing w:line="257" w:lineRule="atLeast"/>
        <w:ind w:firstLine="62"/>
        <w:rPr>
          <w:color w:val="000000"/>
          <w:szCs w:val="24"/>
        </w:rPr>
      </w:pPr>
    </w:p>
    <w:p w:rsidR="0026269B" w:rsidRDefault="00551B7A">
      <w:pPr>
        <w:spacing w:line="257" w:lineRule="atLeast"/>
        <w:jc w:val="center"/>
        <w:rPr>
          <w:color w:val="000000"/>
          <w:szCs w:val="24"/>
        </w:rPr>
      </w:pPr>
      <w:r>
        <w:rPr>
          <w:b/>
          <w:bCs/>
          <w:color w:val="000000"/>
          <w:szCs w:val="24"/>
        </w:rPr>
        <w:t>6.1.  Prekių tiekimo pabaiga</w:t>
      </w:r>
    </w:p>
    <w:p w:rsidR="0026269B" w:rsidRDefault="0026269B">
      <w:pPr>
        <w:spacing w:line="257" w:lineRule="atLeast"/>
        <w:ind w:firstLine="62"/>
        <w:rPr>
          <w:color w:val="000000"/>
          <w:szCs w:val="24"/>
        </w:rPr>
      </w:pPr>
    </w:p>
    <w:p w:rsidR="0026269B" w:rsidRDefault="00551B7A">
      <w:pPr>
        <w:spacing w:line="257" w:lineRule="atLeast"/>
        <w:jc w:val="both"/>
        <w:rPr>
          <w:color w:val="000000"/>
          <w:szCs w:val="24"/>
        </w:rPr>
      </w:pPr>
      <w:r>
        <w:rPr>
          <w:color w:val="000000"/>
          <w:szCs w:val="24"/>
        </w:rPr>
        <w:t>6.1.1. Prekių tiekimas laikomas užbaigtu, kai yra įvykdytos visos šios sąlygos:</w:t>
      </w:r>
    </w:p>
    <w:p w:rsidR="0026269B" w:rsidRDefault="00551B7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rsidR="0026269B" w:rsidRDefault="00551B7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rsidR="0026269B" w:rsidRDefault="00551B7A">
      <w:pPr>
        <w:spacing w:line="257" w:lineRule="atLeast"/>
        <w:jc w:val="both"/>
        <w:rPr>
          <w:color w:val="000000"/>
          <w:szCs w:val="24"/>
        </w:rPr>
      </w:pPr>
      <w:r>
        <w:rPr>
          <w:color w:val="000000"/>
          <w:szCs w:val="24"/>
        </w:rPr>
        <w:t>6.1.1.3. Tiekėjas apmokė Pirkėjo personalą, kaip naudoti Prekes (jeigu to reikalaujama);</w:t>
      </w:r>
    </w:p>
    <w:p w:rsidR="0026269B" w:rsidRDefault="00551B7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26269B" w:rsidRDefault="00551B7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olor w:val="000000"/>
          <w:szCs w:val="24"/>
        </w:rPr>
        <w:t>6.2.  Prekių perdavimas–priėmimas</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26269B" w:rsidRDefault="00551B7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26269B" w:rsidRDefault="00551B7A">
      <w:pPr>
        <w:spacing w:line="257" w:lineRule="atLeast"/>
        <w:jc w:val="both"/>
        <w:rPr>
          <w:color w:val="000000"/>
          <w:szCs w:val="24"/>
        </w:rPr>
      </w:pPr>
      <w:r>
        <w:rPr>
          <w:color w:val="000000"/>
          <w:szCs w:val="24"/>
        </w:rPr>
        <w:t>6.2.3. Tiekėjui pristačius Prekes, Pirkėjas atlieka jų patikrinimą ir privalo:</w:t>
      </w:r>
    </w:p>
    <w:p w:rsidR="0026269B" w:rsidRDefault="00551B7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rsidR="0026269B" w:rsidRDefault="00551B7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rsidR="0026269B" w:rsidRDefault="00551B7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rsidR="0026269B" w:rsidRDefault="00551B7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rsidR="0026269B" w:rsidRDefault="00551B7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26269B" w:rsidRDefault="00551B7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26269B" w:rsidRDefault="00551B7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rsidR="0026269B" w:rsidRDefault="00551B7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rsidR="0026269B" w:rsidRDefault="00551B7A">
      <w:pPr>
        <w:spacing w:line="257" w:lineRule="atLeast"/>
        <w:jc w:val="both"/>
        <w:rPr>
          <w:color w:val="000000"/>
          <w:szCs w:val="24"/>
        </w:rPr>
      </w:pPr>
      <w:r>
        <w:rPr>
          <w:color w:val="000000"/>
          <w:szCs w:val="24"/>
        </w:rPr>
        <w:t>6.2.9. Pirkėjas turi teisę naudotis Prekėmis tik po Prekių perdavimo-priėmimo akto pasirašymo.</w:t>
      </w:r>
    </w:p>
    <w:p w:rsidR="0026269B" w:rsidRDefault="00551B7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7.  TIEKĖJO GARANTINIAI ĮSIPAREIGOJIMAI</w:t>
      </w:r>
    </w:p>
    <w:p w:rsidR="0026269B" w:rsidRDefault="0026269B">
      <w:pPr>
        <w:spacing w:line="257" w:lineRule="atLeast"/>
        <w:ind w:firstLine="62"/>
        <w:rPr>
          <w:color w:val="000000"/>
          <w:szCs w:val="24"/>
        </w:rPr>
      </w:pPr>
    </w:p>
    <w:p w:rsidR="0026269B" w:rsidRDefault="00551B7A">
      <w:pPr>
        <w:spacing w:line="257" w:lineRule="atLeast"/>
        <w:ind w:left="360" w:hanging="360"/>
        <w:jc w:val="center"/>
        <w:rPr>
          <w:color w:val="000000"/>
          <w:szCs w:val="24"/>
        </w:rPr>
      </w:pPr>
      <w:r>
        <w:rPr>
          <w:b/>
          <w:bCs/>
          <w:color w:val="000000"/>
          <w:szCs w:val="24"/>
        </w:rPr>
        <w:t>7.1.  Garantiniai terminai (jei taikoma)</w:t>
      </w:r>
    </w:p>
    <w:p w:rsidR="0026269B" w:rsidRDefault="0026269B">
      <w:pPr>
        <w:spacing w:line="257" w:lineRule="atLeast"/>
        <w:ind w:left="360" w:firstLine="62"/>
        <w:rPr>
          <w:color w:val="000000"/>
          <w:szCs w:val="24"/>
        </w:rPr>
      </w:pPr>
    </w:p>
    <w:p w:rsidR="0026269B" w:rsidRDefault="00551B7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rsidR="0026269B" w:rsidRDefault="00551B7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26269B" w:rsidRDefault="00551B7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olor w:val="000000"/>
          <w:szCs w:val="24"/>
        </w:rPr>
        <w:t>7.2.  Pretenzijos dėl Prekių trūkumų</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26269B" w:rsidRDefault="00551B7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26269B" w:rsidRDefault="00551B7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26269B" w:rsidRDefault="00551B7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rsidR="0026269B" w:rsidRDefault="00551B7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rsidR="0026269B" w:rsidRDefault="00551B7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rsidR="0026269B" w:rsidRDefault="00551B7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26269B" w:rsidRDefault="0026269B">
      <w:pPr>
        <w:rPr>
          <w:sz w:val="14"/>
          <w:szCs w:val="14"/>
        </w:rPr>
      </w:pP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olor w:val="000000"/>
          <w:szCs w:val="24"/>
        </w:rPr>
        <w:t>7.3.  Prekių trūkumų šalinimas</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rsidR="0026269B" w:rsidRDefault="00551B7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26269B" w:rsidRDefault="00551B7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rsidR="0026269B" w:rsidRDefault="00551B7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rsidR="0026269B" w:rsidRDefault="00551B7A">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rsidR="0026269B" w:rsidRDefault="00551B7A">
      <w:pPr>
        <w:spacing w:line="257" w:lineRule="atLeast"/>
        <w:jc w:val="both"/>
        <w:rPr>
          <w:color w:val="000000"/>
          <w:szCs w:val="24"/>
        </w:rPr>
      </w:pPr>
      <w:r>
        <w:rPr>
          <w:color w:val="000000"/>
          <w:szCs w:val="24"/>
        </w:rPr>
        <w:t>7.3.6. Tiekėjas, pašalinęs visus Prekių trūkumus, privalo apie tai informuoti Pirkėją.</w:t>
      </w:r>
    </w:p>
    <w:p w:rsidR="0026269B" w:rsidRDefault="00551B7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olor w:val="000000"/>
          <w:szCs w:val="24"/>
        </w:rPr>
        <w:t>7.4.  Pirkėjo teisės, Tiekėjui nepašalinus Prekių trūkumų</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rsidR="0026269B" w:rsidRDefault="00551B7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rsidR="0026269B" w:rsidRDefault="00551B7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rsidR="0026269B" w:rsidRDefault="00551B7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rsidR="0026269B" w:rsidRDefault="00551B7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rsidR="0026269B" w:rsidRDefault="00551B7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rsidR="0026269B" w:rsidRDefault="00551B7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8.  PRISTATYMO TERMINAI</w:t>
      </w:r>
    </w:p>
    <w:p w:rsidR="0026269B" w:rsidRDefault="0026269B">
      <w:pPr>
        <w:spacing w:line="257" w:lineRule="atLeast"/>
        <w:ind w:firstLine="62"/>
        <w:rPr>
          <w:color w:val="000000"/>
          <w:szCs w:val="24"/>
        </w:rPr>
      </w:pPr>
    </w:p>
    <w:p w:rsidR="0026269B" w:rsidRDefault="00551B7A">
      <w:pPr>
        <w:spacing w:line="257" w:lineRule="atLeast"/>
        <w:jc w:val="center"/>
        <w:rPr>
          <w:color w:val="000000"/>
          <w:szCs w:val="24"/>
        </w:rPr>
      </w:pPr>
      <w:r>
        <w:rPr>
          <w:b/>
          <w:bCs/>
          <w:color w:val="000000"/>
          <w:szCs w:val="24"/>
        </w:rPr>
        <w:t>8.1.  Pristatymo terminai ir Prekių tiekimo grafikas</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8.1.1. Tiekėjas privalo pristatyti Prekes laikydamasis terminų, nurodytų Specialiosiose sąlygose.</w:t>
      </w:r>
    </w:p>
    <w:p w:rsidR="0026269B" w:rsidRDefault="00551B7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rsidR="0026269B" w:rsidRDefault="00551B7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olor w:val="000000"/>
          <w:szCs w:val="24"/>
        </w:rPr>
        <w:t>8.2.  Netesybos už Prekių pristatymo vėlavimą</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rsidR="0026269B" w:rsidRDefault="00551B7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26269B" w:rsidRDefault="00551B7A">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9.  PRIEVOLIŲ PAGAL SUTARTĮ ĮVYKDYMO UŽTIKRINIMO BŪDAI</w:t>
      </w:r>
    </w:p>
    <w:p w:rsidR="0026269B" w:rsidRDefault="0026269B">
      <w:pPr>
        <w:spacing w:line="257" w:lineRule="atLeast"/>
        <w:ind w:firstLine="62"/>
        <w:rPr>
          <w:color w:val="000000"/>
          <w:szCs w:val="24"/>
        </w:rPr>
      </w:pPr>
    </w:p>
    <w:p w:rsidR="0026269B" w:rsidRDefault="00551B7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10.  SUTARTIES ĮVYKDYMO UŽTIKRINIMAS (JEI TAIKOMA)</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26269B" w:rsidRDefault="00551B7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26269B" w:rsidRDefault="00551B7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rsidR="0026269B" w:rsidRDefault="00551B7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26269B" w:rsidRDefault="00551B7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26269B" w:rsidRDefault="00551B7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26269B" w:rsidRDefault="00551B7A">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26269B" w:rsidRDefault="00551B7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rsidR="0026269B" w:rsidRDefault="00551B7A">
      <w:pPr>
        <w:spacing w:line="257" w:lineRule="atLeast"/>
        <w:jc w:val="both"/>
        <w:textAlignment w:val="baseline"/>
        <w:rPr>
          <w:color w:val="000000"/>
          <w:szCs w:val="24"/>
        </w:rPr>
      </w:pPr>
      <w:r>
        <w:rPr>
          <w:color w:val="000000"/>
          <w:szCs w:val="24"/>
        </w:rPr>
        <w:t>10.8. Sutarties įvykdymo užtikrinimo suma turi būti nurodoma ir išmokama eurais. </w:t>
      </w:r>
    </w:p>
    <w:p w:rsidR="0026269B" w:rsidRDefault="00551B7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rsidR="0026269B" w:rsidRDefault="00551B7A">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rsidR="0026269B" w:rsidRDefault="00551B7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26269B" w:rsidRDefault="00551B7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26269B" w:rsidRDefault="00551B7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26269B" w:rsidRDefault="00551B7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26269B" w:rsidRDefault="00551B7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26269B" w:rsidRDefault="00551B7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rsidR="0026269B" w:rsidRDefault="00551B7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rsidR="0026269B" w:rsidRDefault="00551B7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rsidR="0026269B" w:rsidRDefault="00551B7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26269B" w:rsidRDefault="00551B7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rsidR="0026269B" w:rsidRDefault="0026269B">
      <w:pPr>
        <w:spacing w:line="257" w:lineRule="atLeast"/>
        <w:ind w:firstLine="62"/>
        <w:jc w:val="both"/>
        <w:textAlignment w:val="baseline"/>
        <w:rPr>
          <w:color w:val="000000"/>
          <w:szCs w:val="24"/>
        </w:rPr>
      </w:pPr>
    </w:p>
    <w:p w:rsidR="0026269B" w:rsidRDefault="00551B7A">
      <w:pPr>
        <w:spacing w:line="257" w:lineRule="atLeast"/>
        <w:jc w:val="center"/>
        <w:rPr>
          <w:color w:val="000000"/>
          <w:szCs w:val="24"/>
        </w:rPr>
      </w:pPr>
      <w:r>
        <w:rPr>
          <w:b/>
          <w:bCs/>
          <w:caps/>
          <w:color w:val="000000"/>
          <w:szCs w:val="24"/>
        </w:rPr>
        <w:t>11.  SUTARTIES KAINA IR JOS PERSKAIČIAVIMAS</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26269B" w:rsidRDefault="00551B7A">
      <w:pPr>
        <w:spacing w:line="257" w:lineRule="atLeast"/>
        <w:jc w:val="both"/>
        <w:rPr>
          <w:color w:val="000000"/>
          <w:szCs w:val="24"/>
        </w:rPr>
      </w:pPr>
      <w:r>
        <w:rPr>
          <w:color w:val="000000"/>
          <w:szCs w:val="24"/>
        </w:rPr>
        <w:t>11.2. Pradinės sutarties vertė yra nurodyta Specialiosiose sąlygose.</w:t>
      </w:r>
    </w:p>
    <w:p w:rsidR="0026269B" w:rsidRDefault="00551B7A">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26269B" w:rsidRDefault="00551B7A">
      <w:pPr>
        <w:spacing w:line="257" w:lineRule="atLeast"/>
        <w:jc w:val="both"/>
        <w:rPr>
          <w:color w:val="000000"/>
          <w:szCs w:val="24"/>
        </w:rPr>
      </w:pPr>
      <w:r>
        <w:rPr>
          <w:color w:val="000000"/>
          <w:szCs w:val="24"/>
        </w:rPr>
        <w:t>11.4. Sutarties kainos peržiūra atliekama Specialiosiose sąlygose nustatyta tvarka.</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12.  ATSISKAITYMO TVARKA</w:t>
      </w:r>
    </w:p>
    <w:p w:rsidR="0026269B" w:rsidRDefault="0026269B">
      <w:pPr>
        <w:spacing w:line="257" w:lineRule="atLeast"/>
        <w:ind w:firstLine="62"/>
        <w:jc w:val="center"/>
        <w:rPr>
          <w:color w:val="000000"/>
          <w:szCs w:val="24"/>
        </w:rPr>
      </w:pPr>
    </w:p>
    <w:p w:rsidR="0026269B" w:rsidRDefault="00551B7A">
      <w:pPr>
        <w:spacing w:line="257" w:lineRule="atLeast"/>
        <w:jc w:val="center"/>
        <w:rPr>
          <w:color w:val="000000"/>
          <w:szCs w:val="24"/>
        </w:rPr>
      </w:pPr>
      <w:r>
        <w:rPr>
          <w:b/>
          <w:bCs/>
          <w:color w:val="000000"/>
          <w:szCs w:val="24"/>
        </w:rPr>
        <w:lastRenderedPageBreak/>
        <w:t>12.1.  Išankstinis mokėjimas (avansas) (jei taikoma)</w:t>
      </w:r>
    </w:p>
    <w:p w:rsidR="0026269B" w:rsidRDefault="0026269B">
      <w:pPr>
        <w:spacing w:line="257" w:lineRule="atLeast"/>
        <w:ind w:firstLine="62"/>
        <w:jc w:val="both"/>
        <w:rPr>
          <w:color w:val="000000"/>
          <w:szCs w:val="24"/>
        </w:rPr>
      </w:pPr>
    </w:p>
    <w:p w:rsidR="0026269B" w:rsidRDefault="00551B7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rsidR="0026269B" w:rsidRDefault="00551B7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rsidR="0026269B" w:rsidRDefault="00551B7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rsidR="0026269B" w:rsidRDefault="00551B7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rsidR="0026269B" w:rsidRDefault="00551B7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26269B" w:rsidRDefault="00551B7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26269B" w:rsidRDefault="00551B7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26269B" w:rsidRDefault="00551B7A">
      <w:pPr>
        <w:spacing w:line="257" w:lineRule="atLeast"/>
        <w:jc w:val="both"/>
        <w:textAlignment w:val="baseline"/>
        <w:rPr>
          <w:color w:val="000000"/>
          <w:szCs w:val="24"/>
        </w:rPr>
      </w:pPr>
      <w:r>
        <w:rPr>
          <w:color w:val="000000"/>
          <w:szCs w:val="24"/>
        </w:rPr>
        <w:t>12.1.7. Avanso užtikrinimo suma turi būti nurodoma ir išmokama eurais. </w:t>
      </w:r>
    </w:p>
    <w:p w:rsidR="0026269B" w:rsidRDefault="00551B7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rsidR="0026269B" w:rsidRDefault="00551B7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rsidR="0026269B" w:rsidRDefault="00551B7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26269B" w:rsidRDefault="00551B7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26269B" w:rsidRDefault="00551B7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26269B" w:rsidRDefault="0026269B">
      <w:pPr>
        <w:spacing w:line="257" w:lineRule="atLeast"/>
        <w:ind w:firstLine="62"/>
        <w:jc w:val="both"/>
        <w:textAlignment w:val="baseline"/>
        <w:rPr>
          <w:color w:val="000000"/>
          <w:szCs w:val="24"/>
        </w:rPr>
      </w:pPr>
    </w:p>
    <w:p w:rsidR="0026269B" w:rsidRDefault="00551B7A">
      <w:pPr>
        <w:spacing w:line="257" w:lineRule="atLeast"/>
        <w:jc w:val="center"/>
        <w:rPr>
          <w:color w:val="000000"/>
          <w:szCs w:val="24"/>
        </w:rPr>
      </w:pPr>
      <w:r>
        <w:rPr>
          <w:b/>
          <w:bCs/>
          <w:color w:val="000000"/>
          <w:szCs w:val="24"/>
        </w:rPr>
        <w:t>12.2.  Mokėjimų tvarka</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rsidR="0026269B" w:rsidRDefault="00551B7A">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rsidR="0026269B" w:rsidRDefault="00551B7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rsidR="0026269B" w:rsidRDefault="00551B7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rsidR="0026269B" w:rsidRDefault="00551B7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rsidR="0026269B" w:rsidRDefault="00551B7A">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rsidR="0026269B" w:rsidRDefault="00551B7A">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rsidR="0026269B" w:rsidRDefault="00551B7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rsidR="0026269B" w:rsidRDefault="00551B7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olor w:val="000000"/>
          <w:szCs w:val="24"/>
        </w:rPr>
        <w:t>12.3.  Kiti atsiskaitymo klausimai</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rsidR="0026269B" w:rsidRDefault="00551B7A">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rsidR="0026269B" w:rsidRDefault="00551B7A">
      <w:pPr>
        <w:spacing w:line="257" w:lineRule="atLeast"/>
        <w:jc w:val="both"/>
        <w:rPr>
          <w:color w:val="000000"/>
          <w:szCs w:val="24"/>
        </w:rPr>
      </w:pPr>
      <w:r>
        <w:rPr>
          <w:color w:val="000000"/>
          <w:szCs w:val="24"/>
        </w:rPr>
        <w:t>12.3.3. Visi mokėjimai pagal Sutartį atliekami eurais.</w:t>
      </w:r>
    </w:p>
    <w:p w:rsidR="0026269B" w:rsidRDefault="00551B7A">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13.  KONFIDENCIALI INFORMACIJA</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26269B" w:rsidRDefault="00551B7A">
      <w:pPr>
        <w:spacing w:line="257" w:lineRule="atLeast"/>
        <w:jc w:val="both"/>
        <w:rPr>
          <w:color w:val="000000"/>
          <w:szCs w:val="24"/>
        </w:rPr>
      </w:pPr>
      <w:r>
        <w:rPr>
          <w:color w:val="000000"/>
          <w:szCs w:val="24"/>
        </w:rPr>
        <w:t>13.2.  Šalis turi teisę atskleisti kitos Šalies konfidencialią informaciją šiais atvejais:</w:t>
      </w:r>
    </w:p>
    <w:p w:rsidR="0026269B" w:rsidRDefault="00551B7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26269B" w:rsidRDefault="00551B7A">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26269B" w:rsidRDefault="00551B7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26269B" w:rsidRDefault="00551B7A">
      <w:pPr>
        <w:spacing w:line="257" w:lineRule="atLeast"/>
        <w:jc w:val="both"/>
        <w:rPr>
          <w:color w:val="000000"/>
          <w:szCs w:val="24"/>
        </w:rPr>
      </w:pPr>
      <w:r>
        <w:rPr>
          <w:color w:val="000000"/>
          <w:szCs w:val="24"/>
        </w:rPr>
        <w:t>13.4. Šalis atsako:</w:t>
      </w:r>
    </w:p>
    <w:p w:rsidR="0026269B" w:rsidRDefault="00551B7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rsidR="0026269B" w:rsidRDefault="00551B7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26269B" w:rsidRDefault="00551B7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14.  ASMENS DUOMENŲ APSAUGA</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rsidR="0026269B" w:rsidRDefault="00551B7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26269B" w:rsidRDefault="0026269B">
      <w:pPr>
        <w:spacing w:line="257" w:lineRule="atLeast"/>
        <w:ind w:left="360" w:firstLine="115"/>
        <w:jc w:val="both"/>
        <w:rPr>
          <w:color w:val="000000"/>
          <w:szCs w:val="24"/>
        </w:rPr>
      </w:pPr>
    </w:p>
    <w:p w:rsidR="0026269B" w:rsidRDefault="00551B7A">
      <w:pPr>
        <w:spacing w:line="257" w:lineRule="atLeast"/>
        <w:jc w:val="center"/>
        <w:rPr>
          <w:color w:val="000000"/>
          <w:szCs w:val="24"/>
        </w:rPr>
      </w:pPr>
      <w:r>
        <w:rPr>
          <w:b/>
          <w:bCs/>
          <w:caps/>
          <w:color w:val="000000"/>
          <w:szCs w:val="24"/>
        </w:rPr>
        <w:t>15.  INTELEKTINĖ NUOSAVYBĖ</w:t>
      </w:r>
    </w:p>
    <w:p w:rsidR="0026269B" w:rsidRDefault="0026269B">
      <w:pPr>
        <w:spacing w:line="257" w:lineRule="atLeast"/>
        <w:ind w:firstLine="62"/>
        <w:jc w:val="both"/>
        <w:rPr>
          <w:color w:val="000000"/>
          <w:szCs w:val="24"/>
        </w:rPr>
      </w:pPr>
    </w:p>
    <w:p w:rsidR="0026269B" w:rsidRDefault="00551B7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26269B" w:rsidRDefault="00551B7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26269B" w:rsidRDefault="00551B7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rsidR="0026269B" w:rsidRDefault="0026269B">
      <w:pPr>
        <w:spacing w:line="257" w:lineRule="atLeast"/>
        <w:ind w:firstLine="62"/>
        <w:jc w:val="both"/>
        <w:textAlignment w:val="baseline"/>
        <w:rPr>
          <w:color w:val="000000"/>
          <w:szCs w:val="24"/>
        </w:rPr>
      </w:pPr>
    </w:p>
    <w:p w:rsidR="0026269B" w:rsidRDefault="00551B7A">
      <w:pPr>
        <w:spacing w:line="257" w:lineRule="atLeast"/>
        <w:jc w:val="center"/>
        <w:rPr>
          <w:color w:val="000000"/>
          <w:szCs w:val="24"/>
        </w:rPr>
      </w:pPr>
      <w:r>
        <w:rPr>
          <w:b/>
          <w:bCs/>
          <w:caps/>
          <w:color w:val="000000"/>
          <w:szCs w:val="24"/>
        </w:rPr>
        <w:t>16.  PAREIŠKIMAI IR GARANTIJOS</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lastRenderedPageBreak/>
        <w:t>16.1. Kiekviena iš Šalių pareiškia ir garantuoja kitai Šaliai, kad:</w:t>
      </w:r>
    </w:p>
    <w:p w:rsidR="0026269B" w:rsidRDefault="00551B7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rsidR="0026269B" w:rsidRDefault="00551B7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26269B" w:rsidRDefault="00551B7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26269B" w:rsidRDefault="00551B7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26269B" w:rsidRDefault="00551B7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26269B" w:rsidRDefault="00551B7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rsidR="0026269B" w:rsidRDefault="00551B7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26269B" w:rsidRDefault="00551B7A">
      <w:pPr>
        <w:jc w:val="both"/>
        <w:rPr>
          <w:color w:val="000000"/>
          <w:szCs w:val="24"/>
          <w:highlight w:val="white"/>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rsidR="0026269B" w:rsidRDefault="00551B7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26269B" w:rsidRDefault="0026269B">
      <w:pPr>
        <w:rPr>
          <w:sz w:val="14"/>
          <w:szCs w:val="14"/>
        </w:rPr>
      </w:pP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17.  BENDRIEJI ATSAKOMYBĖS KLAUSIMAI</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rsidR="0026269B" w:rsidRDefault="00551B7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0026269B" w:rsidRDefault="00551B7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26269B" w:rsidRDefault="00551B7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rsidR="0026269B" w:rsidRDefault="00551B7A">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26269B" w:rsidRDefault="00551B7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26269B" w:rsidRDefault="00551B7A">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26269B" w:rsidRDefault="0026269B">
      <w:pPr>
        <w:spacing w:line="257" w:lineRule="atLeast"/>
        <w:ind w:firstLine="115"/>
        <w:jc w:val="both"/>
        <w:rPr>
          <w:color w:val="000000"/>
          <w:szCs w:val="24"/>
        </w:rPr>
      </w:pPr>
    </w:p>
    <w:p w:rsidR="0026269B" w:rsidRDefault="00551B7A">
      <w:pPr>
        <w:spacing w:line="257" w:lineRule="atLeast"/>
        <w:jc w:val="center"/>
        <w:rPr>
          <w:color w:val="000000"/>
          <w:szCs w:val="24"/>
        </w:rPr>
      </w:pPr>
      <w:r>
        <w:rPr>
          <w:b/>
          <w:bCs/>
          <w:caps/>
          <w:color w:val="000000"/>
          <w:szCs w:val="24"/>
        </w:rPr>
        <w:t>18.  NENUGALIMA JĖGA (FORCE MAJEURE)</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rsidR="0026269B" w:rsidRDefault="00551B7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rsidR="0026269B" w:rsidRDefault="00551B7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26269B" w:rsidRDefault="00551B7A">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color w:val="000000"/>
          <w:szCs w:val="24"/>
        </w:rPr>
        <w:t>įrodymus</w:t>
      </w:r>
      <w:proofErr w:type="spellEnd"/>
      <w:r>
        <w:rPr>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26269B" w:rsidRDefault="00551B7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26269B" w:rsidRDefault="00551B7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19.  SUTARTIES NUOSTATŲ NEGALIOJIMAS</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rsidR="0026269B" w:rsidRDefault="00551B7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20.  SUTARTIES PAKEITIMAI</w:t>
      </w:r>
    </w:p>
    <w:p w:rsidR="0026269B" w:rsidRDefault="0026269B">
      <w:pPr>
        <w:spacing w:line="257" w:lineRule="atLeast"/>
        <w:ind w:firstLine="62"/>
        <w:jc w:val="both"/>
        <w:rPr>
          <w:color w:val="000000"/>
          <w:szCs w:val="24"/>
        </w:rPr>
      </w:pPr>
    </w:p>
    <w:p w:rsidR="0026269B" w:rsidRDefault="00551B7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rsidR="0026269B" w:rsidRDefault="00551B7A">
      <w:pPr>
        <w:spacing w:line="257" w:lineRule="atLeast"/>
        <w:jc w:val="both"/>
        <w:rPr>
          <w:color w:val="000000"/>
          <w:szCs w:val="24"/>
        </w:rPr>
      </w:pPr>
      <w:r>
        <w:rPr>
          <w:color w:val="000000"/>
          <w:szCs w:val="24"/>
        </w:rPr>
        <w:t>20.2. Sutarties pakeitimai įforminami Šalims sudarant Susitarimą.</w:t>
      </w:r>
    </w:p>
    <w:p w:rsidR="0026269B" w:rsidRDefault="00551B7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26269B" w:rsidRDefault="00551B7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rsidR="0026269B" w:rsidRDefault="00551B7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aps/>
          <w:color w:val="000000"/>
          <w:szCs w:val="24"/>
        </w:rPr>
        <w:t>21.  SUTARTIES SUSTABDYMAS</w:t>
      </w:r>
    </w:p>
    <w:p w:rsidR="0026269B" w:rsidRDefault="0026269B">
      <w:pPr>
        <w:spacing w:line="257" w:lineRule="atLeast"/>
        <w:ind w:firstLine="62"/>
        <w:jc w:val="both"/>
        <w:rPr>
          <w:color w:val="000000"/>
          <w:szCs w:val="24"/>
        </w:rPr>
      </w:pPr>
    </w:p>
    <w:p w:rsidR="0026269B" w:rsidRDefault="00551B7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26269B" w:rsidRDefault="00551B7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rsidR="0026269B" w:rsidRDefault="00551B7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26269B" w:rsidRDefault="00551B7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rsidR="0026269B" w:rsidRDefault="00551B7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rsidR="0026269B" w:rsidRDefault="00551B7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rsidR="0026269B" w:rsidRDefault="00551B7A">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rsidR="0026269B" w:rsidRDefault="00551B7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rsidR="0026269B" w:rsidRDefault="00551B7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rsidR="0026269B" w:rsidRDefault="00551B7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rsidR="0026269B" w:rsidRDefault="00551B7A">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rsidR="0026269B" w:rsidRDefault="00551B7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rsidR="0026269B" w:rsidRDefault="00551B7A">
      <w:pPr>
        <w:jc w:val="both"/>
        <w:textAlignment w:val="baseline"/>
        <w:rPr>
          <w:color w:val="000000"/>
          <w:szCs w:val="24"/>
        </w:rPr>
      </w:pPr>
      <w:r>
        <w:rPr>
          <w:color w:val="000000"/>
          <w:szCs w:val="24"/>
        </w:rPr>
        <w:t>21.5. Sutartinių įsipareigojimų vykdymas gali būti stabdomas tik Sutarties galiojimo laikotarpiu tokia tvarka:</w:t>
      </w:r>
    </w:p>
    <w:p w:rsidR="0026269B" w:rsidRDefault="00551B7A">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rsidR="0026269B" w:rsidRDefault="00551B7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26269B" w:rsidRDefault="00551B7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rsidR="0026269B" w:rsidRDefault="00551B7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26269B" w:rsidRDefault="00551B7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rsidR="0026269B" w:rsidRDefault="00551B7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26269B" w:rsidRDefault="00551B7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26269B" w:rsidRDefault="00551B7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rsidR="0026269B" w:rsidRDefault="00551B7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26269B" w:rsidRDefault="0026269B">
      <w:pPr>
        <w:spacing w:line="257" w:lineRule="atLeast"/>
        <w:ind w:firstLine="62"/>
        <w:jc w:val="both"/>
        <w:textAlignment w:val="baseline"/>
        <w:rPr>
          <w:color w:val="000000"/>
          <w:szCs w:val="24"/>
        </w:rPr>
      </w:pPr>
    </w:p>
    <w:p w:rsidR="0026269B" w:rsidRDefault="00551B7A">
      <w:pPr>
        <w:spacing w:line="257" w:lineRule="atLeast"/>
        <w:jc w:val="center"/>
        <w:rPr>
          <w:color w:val="000000"/>
          <w:szCs w:val="24"/>
        </w:rPr>
      </w:pPr>
      <w:r>
        <w:rPr>
          <w:b/>
          <w:bCs/>
          <w:caps/>
          <w:color w:val="000000"/>
          <w:szCs w:val="24"/>
        </w:rPr>
        <w:lastRenderedPageBreak/>
        <w:t>22.  SUTARTIES NUTRAUKIMAS</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rsidR="0026269B" w:rsidRDefault="0026269B">
      <w:pPr>
        <w:spacing w:line="257" w:lineRule="atLeast"/>
        <w:ind w:firstLine="62"/>
        <w:jc w:val="both"/>
        <w:rPr>
          <w:color w:val="000000"/>
          <w:szCs w:val="24"/>
        </w:rPr>
      </w:pPr>
    </w:p>
    <w:p w:rsidR="0026269B" w:rsidRDefault="00551B7A">
      <w:pPr>
        <w:spacing w:line="257" w:lineRule="atLeast"/>
        <w:jc w:val="center"/>
        <w:rPr>
          <w:color w:val="000000"/>
          <w:szCs w:val="24"/>
        </w:rPr>
      </w:pPr>
      <w:r>
        <w:rPr>
          <w:b/>
          <w:bCs/>
          <w:color w:val="000000"/>
          <w:szCs w:val="24"/>
        </w:rPr>
        <w:t>22.1.  Pretenzijos dėl Sutarties pažeidimų</w:t>
      </w:r>
    </w:p>
    <w:p w:rsidR="0026269B" w:rsidRDefault="0026269B">
      <w:pPr>
        <w:spacing w:line="257" w:lineRule="atLeast"/>
        <w:ind w:firstLine="62"/>
        <w:jc w:val="both"/>
        <w:rPr>
          <w:color w:val="000000"/>
          <w:szCs w:val="24"/>
        </w:rPr>
      </w:pPr>
    </w:p>
    <w:p w:rsidR="0026269B" w:rsidRDefault="00551B7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26269B" w:rsidRDefault="00551B7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rsidR="0026269B" w:rsidRDefault="0026269B">
      <w:pPr>
        <w:spacing w:line="257" w:lineRule="atLeast"/>
        <w:ind w:firstLine="62"/>
        <w:jc w:val="both"/>
        <w:textAlignment w:val="baseline"/>
        <w:rPr>
          <w:color w:val="000000"/>
          <w:szCs w:val="24"/>
        </w:rPr>
      </w:pPr>
    </w:p>
    <w:p w:rsidR="0026269B" w:rsidRDefault="00551B7A">
      <w:pPr>
        <w:spacing w:line="257" w:lineRule="atLeast"/>
        <w:jc w:val="center"/>
        <w:rPr>
          <w:color w:val="000000"/>
          <w:szCs w:val="24"/>
        </w:rPr>
      </w:pPr>
      <w:r>
        <w:rPr>
          <w:b/>
          <w:bCs/>
          <w:color w:val="000000"/>
          <w:szCs w:val="24"/>
        </w:rPr>
        <w:t>22.2.  Sutarties nutraukimas Pirkėjo iniciatyva</w:t>
      </w:r>
    </w:p>
    <w:p w:rsidR="0026269B" w:rsidRDefault="0026269B">
      <w:pPr>
        <w:spacing w:line="257" w:lineRule="atLeast"/>
        <w:ind w:firstLine="62"/>
        <w:jc w:val="both"/>
        <w:rPr>
          <w:color w:val="000000"/>
          <w:szCs w:val="24"/>
        </w:rPr>
      </w:pPr>
    </w:p>
    <w:p w:rsidR="0026269B" w:rsidRDefault="00551B7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26269B" w:rsidRDefault="00551B7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rsidR="0026269B" w:rsidRDefault="00551B7A">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rsidR="0026269B" w:rsidRDefault="00551B7A">
      <w:pPr>
        <w:spacing w:line="257" w:lineRule="atLeast"/>
        <w:jc w:val="both"/>
        <w:rPr>
          <w:szCs w:val="24"/>
        </w:rPr>
      </w:pPr>
      <w:r>
        <w:rPr>
          <w:szCs w:val="24"/>
        </w:rPr>
        <w:t>22.2.2.2. Tiekėjo padėtis pasikeičia ir jis atitinka pirkimo dokumentuose nustatytą pašalinimo pagrindą;</w:t>
      </w:r>
    </w:p>
    <w:p w:rsidR="0026269B" w:rsidRDefault="00551B7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rsidR="0026269B" w:rsidRDefault="00551B7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rsidR="0026269B" w:rsidRDefault="00551B7A">
      <w:pPr>
        <w:spacing w:line="257" w:lineRule="atLeast"/>
        <w:jc w:val="both"/>
        <w:textAlignment w:val="baseline"/>
        <w:rPr>
          <w:color w:val="000000"/>
          <w:szCs w:val="24"/>
        </w:rPr>
      </w:pPr>
      <w:r>
        <w:rPr>
          <w:color w:val="000000"/>
          <w:szCs w:val="24"/>
        </w:rPr>
        <w:t>22.2.2.5. Pirkėjo valdymo organas priima sprendimą, dėl kurio Sutarties poreikis išnyksta; </w:t>
      </w:r>
    </w:p>
    <w:p w:rsidR="0026269B" w:rsidRDefault="00551B7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rsidR="0026269B" w:rsidRDefault="00551B7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rsidR="0026269B" w:rsidRDefault="00551B7A">
      <w:pPr>
        <w:spacing w:line="257" w:lineRule="atLeast"/>
        <w:jc w:val="both"/>
        <w:textAlignment w:val="baseline"/>
        <w:rPr>
          <w:color w:val="000000"/>
          <w:szCs w:val="24"/>
        </w:rPr>
      </w:pPr>
      <w:r>
        <w:rPr>
          <w:color w:val="000000"/>
          <w:szCs w:val="24"/>
        </w:rPr>
        <w:t>22.2.2.8. nebelieka perkamų Prekių poreikio; </w:t>
      </w:r>
    </w:p>
    <w:p w:rsidR="0026269B" w:rsidRDefault="00551B7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rsidR="0026269B" w:rsidRDefault="00551B7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rsidR="0026269B" w:rsidRDefault="00551B7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rsidR="0026269B" w:rsidRDefault="00551B7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rsidR="0026269B" w:rsidRDefault="00551B7A">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26269B" w:rsidRDefault="00551B7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rsidR="0026269B" w:rsidRDefault="00551B7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26269B" w:rsidRDefault="00551B7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26269B" w:rsidRDefault="00551B7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26269B" w:rsidRDefault="00551B7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rsidR="0026269B" w:rsidRDefault="00551B7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rsidR="0026269B" w:rsidRDefault="00551B7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rsidR="0026269B" w:rsidRDefault="0026269B">
      <w:pPr>
        <w:spacing w:line="257" w:lineRule="atLeast"/>
        <w:ind w:firstLine="62"/>
        <w:jc w:val="both"/>
        <w:textAlignment w:val="baseline"/>
        <w:rPr>
          <w:color w:val="000000"/>
          <w:szCs w:val="24"/>
        </w:rPr>
      </w:pPr>
    </w:p>
    <w:p w:rsidR="0026269B" w:rsidRDefault="00551B7A">
      <w:pPr>
        <w:spacing w:line="257" w:lineRule="atLeast"/>
        <w:jc w:val="center"/>
        <w:rPr>
          <w:color w:val="000000"/>
          <w:szCs w:val="24"/>
        </w:rPr>
      </w:pPr>
      <w:r>
        <w:rPr>
          <w:b/>
          <w:bCs/>
          <w:color w:val="000000"/>
          <w:szCs w:val="24"/>
        </w:rPr>
        <w:t>22.3.  Sutarties nutraukimas Tiekėjo iniciatyva</w:t>
      </w:r>
    </w:p>
    <w:p w:rsidR="0026269B" w:rsidRDefault="0026269B">
      <w:pPr>
        <w:spacing w:line="257" w:lineRule="atLeast"/>
        <w:ind w:firstLine="62"/>
        <w:jc w:val="both"/>
        <w:rPr>
          <w:color w:val="000000"/>
          <w:szCs w:val="24"/>
        </w:rPr>
      </w:pPr>
    </w:p>
    <w:p w:rsidR="0026269B" w:rsidRDefault="00551B7A">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rsidR="0026269B" w:rsidRDefault="00551B7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rsidR="0026269B" w:rsidRDefault="00551B7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26269B" w:rsidRDefault="00551B7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26269B" w:rsidRDefault="00551B7A">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rsidR="0026269B" w:rsidRDefault="00551B7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rsidR="0026269B" w:rsidRDefault="00551B7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26269B" w:rsidRDefault="00551B7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rsidR="0026269B" w:rsidRDefault="00551B7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26269B" w:rsidRDefault="0026269B">
      <w:pPr>
        <w:spacing w:line="257" w:lineRule="atLeast"/>
        <w:ind w:firstLine="62"/>
        <w:jc w:val="both"/>
        <w:textAlignment w:val="baseline"/>
        <w:rPr>
          <w:color w:val="000000"/>
          <w:szCs w:val="24"/>
        </w:rPr>
      </w:pPr>
    </w:p>
    <w:p w:rsidR="0026269B" w:rsidRDefault="00551B7A">
      <w:pPr>
        <w:spacing w:line="257" w:lineRule="atLeast"/>
        <w:jc w:val="center"/>
        <w:rPr>
          <w:color w:val="000000"/>
          <w:szCs w:val="24"/>
        </w:rPr>
      </w:pPr>
      <w:r>
        <w:rPr>
          <w:b/>
          <w:bCs/>
          <w:color w:val="000000"/>
          <w:szCs w:val="24"/>
        </w:rPr>
        <w:t>22.4.  Šalių teisės ir pareigos Sutarties nutraukimo atveju</w:t>
      </w:r>
    </w:p>
    <w:p w:rsidR="0026269B" w:rsidRDefault="0026269B">
      <w:pPr>
        <w:spacing w:line="257" w:lineRule="atLeast"/>
        <w:ind w:firstLine="62"/>
        <w:jc w:val="both"/>
        <w:rPr>
          <w:color w:val="000000"/>
          <w:szCs w:val="24"/>
        </w:rPr>
      </w:pPr>
    </w:p>
    <w:p w:rsidR="0026269B" w:rsidRDefault="00551B7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rsidR="0026269B" w:rsidRDefault="00551B7A">
      <w:pPr>
        <w:spacing w:line="257" w:lineRule="atLeast"/>
        <w:jc w:val="both"/>
        <w:textAlignment w:val="baseline"/>
        <w:rPr>
          <w:color w:val="000000"/>
          <w:szCs w:val="24"/>
        </w:rPr>
      </w:pPr>
      <w:r>
        <w:rPr>
          <w:color w:val="000000"/>
          <w:szCs w:val="24"/>
        </w:rPr>
        <w:t>22.4.2. Nutraukus Sutartį, Šalys privalo: </w:t>
      </w:r>
    </w:p>
    <w:p w:rsidR="0026269B" w:rsidRDefault="00551B7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rsidR="0026269B" w:rsidRDefault="00551B7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rsidR="0026269B" w:rsidRDefault="00551B7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rsidR="0026269B" w:rsidRDefault="0026269B">
      <w:pPr>
        <w:spacing w:line="257" w:lineRule="atLeast"/>
        <w:ind w:firstLine="62"/>
        <w:jc w:val="both"/>
        <w:textAlignment w:val="baseline"/>
        <w:rPr>
          <w:color w:val="000000"/>
          <w:szCs w:val="24"/>
        </w:rPr>
      </w:pPr>
    </w:p>
    <w:p w:rsidR="0026269B" w:rsidRDefault="00551B7A">
      <w:pPr>
        <w:spacing w:line="257" w:lineRule="atLeast"/>
        <w:jc w:val="center"/>
        <w:rPr>
          <w:color w:val="000000"/>
          <w:szCs w:val="24"/>
        </w:rPr>
      </w:pPr>
      <w:r>
        <w:rPr>
          <w:b/>
          <w:bCs/>
          <w:caps/>
          <w:color w:val="000000"/>
          <w:szCs w:val="24"/>
        </w:rPr>
        <w:t>23.  PREKIŲ MODELIO AR GAMINTOJO KEITIMAS</w:t>
      </w:r>
    </w:p>
    <w:p w:rsidR="0026269B" w:rsidRDefault="0026269B">
      <w:pPr>
        <w:spacing w:line="257" w:lineRule="atLeast"/>
        <w:ind w:firstLine="62"/>
        <w:jc w:val="both"/>
        <w:rPr>
          <w:color w:val="000000"/>
          <w:szCs w:val="24"/>
        </w:rPr>
      </w:pPr>
    </w:p>
    <w:p w:rsidR="0026269B" w:rsidRDefault="00551B7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rsidR="0026269B" w:rsidRDefault="00551B7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rsidR="0026269B" w:rsidRDefault="00551B7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26269B" w:rsidRDefault="00551B7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rsidR="0026269B" w:rsidRDefault="00551B7A">
      <w:pPr>
        <w:spacing w:line="257" w:lineRule="atLeast"/>
        <w:jc w:val="both"/>
        <w:rPr>
          <w:color w:val="000000"/>
          <w:szCs w:val="24"/>
        </w:rPr>
      </w:pPr>
      <w:r>
        <w:rPr>
          <w:color w:val="000000"/>
          <w:szCs w:val="24"/>
        </w:rPr>
        <w:t>23.1.4. Šalys sudarė rašytinį Susitarimą prie Sutarties dėl Prekių keitimo.</w:t>
      </w:r>
    </w:p>
    <w:p w:rsidR="0026269B" w:rsidRDefault="00551B7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rsidR="0026269B" w:rsidRDefault="0026269B">
      <w:pPr>
        <w:spacing w:line="257" w:lineRule="atLeast"/>
        <w:ind w:firstLine="62"/>
        <w:jc w:val="both"/>
        <w:rPr>
          <w:color w:val="000000"/>
          <w:szCs w:val="24"/>
        </w:rPr>
      </w:pPr>
    </w:p>
    <w:p w:rsidR="0026269B" w:rsidRDefault="00551B7A">
      <w:pPr>
        <w:spacing w:line="257" w:lineRule="atLeast"/>
        <w:ind w:left="360" w:hanging="360"/>
        <w:jc w:val="center"/>
        <w:rPr>
          <w:color w:val="000000"/>
          <w:szCs w:val="24"/>
        </w:rPr>
      </w:pPr>
      <w:r>
        <w:rPr>
          <w:b/>
          <w:bCs/>
          <w:caps/>
          <w:color w:val="000000"/>
          <w:szCs w:val="24"/>
        </w:rPr>
        <w:lastRenderedPageBreak/>
        <w:t>24.  BENDRAVIMO TVARKA IR KALBA</w:t>
      </w:r>
    </w:p>
    <w:p w:rsidR="0026269B" w:rsidRDefault="0026269B">
      <w:pPr>
        <w:spacing w:line="257" w:lineRule="atLeast"/>
        <w:ind w:left="360" w:firstLine="62"/>
        <w:jc w:val="both"/>
        <w:rPr>
          <w:color w:val="000000"/>
          <w:szCs w:val="24"/>
        </w:rPr>
      </w:pPr>
    </w:p>
    <w:p w:rsidR="0026269B" w:rsidRDefault="00551B7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rsidR="0026269B" w:rsidRDefault="00551B7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26269B" w:rsidRDefault="00551B7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rsidR="0026269B" w:rsidRDefault="00551B7A">
      <w:pPr>
        <w:spacing w:line="257" w:lineRule="atLeast"/>
        <w:jc w:val="both"/>
        <w:rPr>
          <w:color w:val="000000"/>
          <w:szCs w:val="24"/>
        </w:rPr>
      </w:pPr>
      <w:r>
        <w:rPr>
          <w:color w:val="000000"/>
          <w:szCs w:val="24"/>
        </w:rPr>
        <w:t>24.4. Jeigu pranešimas siunčiamas el. paštu, laikoma, kad Šalis jį gavo kitą darbo dieną.</w:t>
      </w:r>
    </w:p>
    <w:p w:rsidR="0026269B" w:rsidRDefault="00551B7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rsidR="0026269B" w:rsidRDefault="0026269B">
      <w:pPr>
        <w:spacing w:line="257" w:lineRule="atLeast"/>
        <w:ind w:firstLine="62"/>
        <w:jc w:val="both"/>
        <w:rPr>
          <w:color w:val="000000"/>
          <w:szCs w:val="24"/>
        </w:rPr>
      </w:pPr>
    </w:p>
    <w:p w:rsidR="0026269B" w:rsidRDefault="00551B7A">
      <w:pPr>
        <w:spacing w:line="257" w:lineRule="atLeast"/>
        <w:ind w:left="360" w:hanging="360"/>
        <w:jc w:val="center"/>
        <w:rPr>
          <w:color w:val="000000"/>
          <w:szCs w:val="24"/>
        </w:rPr>
      </w:pPr>
      <w:r>
        <w:rPr>
          <w:b/>
          <w:bCs/>
          <w:caps/>
          <w:color w:val="000000"/>
          <w:szCs w:val="24"/>
        </w:rPr>
        <w:t>25.  PRETENZIJOS IR GINČŲ SPRENDIMAS</w:t>
      </w:r>
    </w:p>
    <w:p w:rsidR="0026269B" w:rsidRDefault="0026269B">
      <w:pPr>
        <w:spacing w:line="257" w:lineRule="atLeast"/>
        <w:ind w:left="360" w:firstLine="62"/>
        <w:jc w:val="both"/>
        <w:rPr>
          <w:color w:val="000000"/>
          <w:szCs w:val="24"/>
        </w:rPr>
      </w:pPr>
    </w:p>
    <w:p w:rsidR="0026269B" w:rsidRDefault="00551B7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rsidR="0026269B" w:rsidRDefault="00551B7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26269B" w:rsidRDefault="00551B7A">
      <w:pPr>
        <w:spacing w:line="257" w:lineRule="atLeast"/>
        <w:jc w:val="both"/>
        <w:rPr>
          <w:color w:val="000000"/>
          <w:szCs w:val="24"/>
        </w:rPr>
      </w:pPr>
      <w:r>
        <w:rPr>
          <w:color w:val="000000"/>
          <w:szCs w:val="24"/>
        </w:rPr>
        <w:t>25.3. Kilę ginčai nesudaro pagrindo Šalims atsisakyti vykdyti savo prievoles pagal Sutartį.</w:t>
      </w:r>
    </w:p>
    <w:p w:rsidR="0026269B" w:rsidRDefault="0026269B">
      <w:pPr>
        <w:spacing w:line="257" w:lineRule="atLeast"/>
        <w:textAlignment w:val="center"/>
        <w:rPr>
          <w:color w:val="000000"/>
          <w:szCs w:val="24"/>
        </w:rPr>
      </w:pPr>
    </w:p>
    <w:p w:rsidR="0026269B" w:rsidRDefault="00551B7A">
      <w:pPr>
        <w:widowControl w:val="0"/>
        <w:tabs>
          <w:tab w:val="left" w:pos="567"/>
          <w:tab w:val="left" w:pos="851"/>
        </w:tabs>
        <w:jc w:val="center"/>
        <w:rPr>
          <w:color w:val="000000"/>
          <w:sz w:val="22"/>
          <w:szCs w:val="22"/>
        </w:rPr>
      </w:pPr>
      <w:r>
        <w:rPr>
          <w:kern w:val="2"/>
          <w:szCs w:val="24"/>
        </w:rPr>
        <w:t>________________</w:t>
      </w:r>
    </w:p>
    <w:p w:rsidR="0026269B" w:rsidRDefault="00551B7A">
      <w:pPr>
        <w:rPr>
          <w:sz w:val="22"/>
          <w:szCs w:val="22"/>
        </w:rPr>
      </w:pPr>
      <w:r>
        <w:br w:type="page"/>
      </w:r>
    </w:p>
    <w:p w:rsidR="0026269B" w:rsidRDefault="0026269B">
      <w:pPr>
        <w:rPr>
          <w:sz w:val="22"/>
          <w:szCs w:val="22"/>
        </w:rPr>
      </w:pPr>
    </w:p>
    <w:p w:rsidR="0026269B" w:rsidRDefault="00551B7A">
      <w:pPr>
        <w:jc w:val="right"/>
        <w:rPr>
          <w:szCs w:val="24"/>
        </w:rPr>
      </w:pPr>
      <w:r>
        <w:rPr>
          <w:szCs w:val="24"/>
        </w:rPr>
        <w:t>Priedas Nr.3</w:t>
      </w:r>
    </w:p>
    <w:p w:rsidR="0026269B" w:rsidRDefault="0026269B">
      <w:pPr>
        <w:tabs>
          <w:tab w:val="left" w:pos="5668"/>
          <w:tab w:val="left" w:pos="5850"/>
          <w:tab w:val="left" w:pos="6032"/>
        </w:tabs>
        <w:jc w:val="center"/>
        <w:textAlignment w:val="baseline"/>
        <w:rPr>
          <w:rFonts w:eastAsia="Calibri"/>
          <w:b/>
          <w:bCs/>
          <w:iCs/>
          <w:sz w:val="22"/>
          <w:szCs w:val="22"/>
        </w:rPr>
      </w:pPr>
    </w:p>
    <w:p w:rsidR="0026269B" w:rsidRDefault="0026269B">
      <w:pPr>
        <w:tabs>
          <w:tab w:val="left" w:pos="5668"/>
          <w:tab w:val="left" w:pos="5850"/>
          <w:tab w:val="left" w:pos="6032"/>
        </w:tabs>
        <w:jc w:val="center"/>
        <w:textAlignment w:val="baseline"/>
        <w:rPr>
          <w:rFonts w:eastAsia="Calibri"/>
          <w:b/>
          <w:bCs/>
          <w:iCs/>
          <w:sz w:val="22"/>
          <w:szCs w:val="22"/>
        </w:rPr>
      </w:pPr>
    </w:p>
    <w:p w:rsidR="0026269B" w:rsidRDefault="00551B7A">
      <w:pPr>
        <w:tabs>
          <w:tab w:val="left" w:pos="5668"/>
          <w:tab w:val="left" w:pos="5850"/>
          <w:tab w:val="left" w:pos="6032"/>
        </w:tabs>
        <w:jc w:val="center"/>
        <w:textAlignment w:val="baseline"/>
        <w:rPr>
          <w:rFonts w:ascii="Calibri" w:eastAsia="Calibri" w:hAnsi="Calibri"/>
          <w:sz w:val="22"/>
          <w:szCs w:val="22"/>
        </w:rPr>
      </w:pPr>
      <w:r>
        <w:rPr>
          <w:rFonts w:eastAsia="Calibri"/>
          <w:b/>
          <w:bCs/>
          <w:iCs/>
          <w:sz w:val="22"/>
          <w:szCs w:val="22"/>
        </w:rPr>
        <w:t>PREKIŲ</w:t>
      </w:r>
      <w:r>
        <w:rPr>
          <w:rFonts w:eastAsia="Calibri"/>
          <w:b/>
          <w:bCs/>
          <w:i/>
          <w:iCs/>
          <w:sz w:val="22"/>
          <w:szCs w:val="22"/>
        </w:rPr>
        <w:t xml:space="preserve"> </w:t>
      </w:r>
      <w:r>
        <w:rPr>
          <w:rFonts w:eastAsia="Calibri"/>
          <w:b/>
          <w:bCs/>
          <w:iCs/>
          <w:sz w:val="22"/>
          <w:szCs w:val="22"/>
        </w:rPr>
        <w:t>PERDAVIMO–PRIĖMIMO AKTAS Nr.__________</w:t>
      </w:r>
    </w:p>
    <w:p w:rsidR="0026269B" w:rsidRDefault="0026269B">
      <w:pPr>
        <w:ind w:firstLine="567"/>
        <w:jc w:val="center"/>
        <w:textAlignment w:val="baseline"/>
        <w:rPr>
          <w:rFonts w:eastAsia="Calibri"/>
          <w:b/>
          <w:bCs/>
          <w:iCs/>
          <w:sz w:val="22"/>
          <w:szCs w:val="22"/>
        </w:rPr>
      </w:pPr>
    </w:p>
    <w:p w:rsidR="0026269B" w:rsidRDefault="00551B7A">
      <w:pPr>
        <w:ind w:firstLine="567"/>
        <w:jc w:val="center"/>
        <w:textAlignment w:val="baseline"/>
        <w:rPr>
          <w:rFonts w:ascii="Calibri" w:eastAsia="Calibri" w:hAnsi="Calibri"/>
          <w:sz w:val="22"/>
          <w:szCs w:val="22"/>
        </w:rPr>
      </w:pPr>
      <w:r>
        <w:rPr>
          <w:rFonts w:eastAsia="Calibri"/>
          <w:i/>
          <w:sz w:val="22"/>
          <w:szCs w:val="22"/>
        </w:rPr>
        <w:t xml:space="preserve"> (data)</w:t>
      </w:r>
    </w:p>
    <w:p w:rsidR="0026269B" w:rsidRDefault="00551B7A">
      <w:pPr>
        <w:ind w:firstLine="567"/>
        <w:jc w:val="center"/>
        <w:textAlignment w:val="baseline"/>
        <w:rPr>
          <w:rFonts w:ascii="Calibri" w:eastAsia="Calibri" w:hAnsi="Calibri"/>
          <w:sz w:val="22"/>
          <w:szCs w:val="22"/>
        </w:rPr>
      </w:pPr>
      <w:r>
        <w:rPr>
          <w:rFonts w:eastAsia="Calibri"/>
          <w:bCs/>
          <w:i/>
          <w:iCs/>
          <w:sz w:val="22"/>
          <w:szCs w:val="22"/>
        </w:rPr>
        <w:t>(sudarymo vieta)</w:t>
      </w:r>
    </w:p>
    <w:p w:rsidR="0026269B" w:rsidRDefault="0026269B">
      <w:pPr>
        <w:ind w:firstLine="567"/>
        <w:textAlignment w:val="baseline"/>
        <w:rPr>
          <w:rFonts w:eastAsia="Calibri"/>
          <w:i/>
          <w:sz w:val="22"/>
          <w:szCs w:val="22"/>
        </w:rPr>
      </w:pPr>
    </w:p>
    <w:tbl>
      <w:tblPr>
        <w:tblW w:w="9806" w:type="dxa"/>
        <w:tblInd w:w="109" w:type="dxa"/>
        <w:tblCellMar>
          <w:left w:w="100" w:type="dxa"/>
        </w:tblCellMar>
        <w:tblLook w:val="04A0" w:firstRow="1" w:lastRow="0" w:firstColumn="1" w:lastColumn="0" w:noHBand="0" w:noVBand="1"/>
      </w:tblPr>
      <w:tblGrid>
        <w:gridCol w:w="9806"/>
      </w:tblGrid>
      <w:tr w:rsidR="0026269B">
        <w:trPr>
          <w:trHeight w:val="344"/>
        </w:trPr>
        <w:tc>
          <w:tcPr>
            <w:tcW w:w="9806" w:type="dxa"/>
            <w:tcBorders>
              <w:top w:val="single" w:sz="6" w:space="0" w:color="000001"/>
              <w:left w:val="single" w:sz="6" w:space="0" w:color="000001"/>
              <w:bottom w:val="single" w:sz="6" w:space="0" w:color="000001"/>
              <w:right w:val="single" w:sz="6" w:space="0" w:color="000001"/>
            </w:tcBorders>
            <w:shd w:val="clear" w:color="auto" w:fill="auto"/>
          </w:tcPr>
          <w:p w:rsidR="0026269B" w:rsidRDefault="00551B7A">
            <w:pPr>
              <w:widowControl w:val="0"/>
              <w:textAlignment w:val="baseline"/>
              <w:rPr>
                <w:rFonts w:eastAsia="Calibri"/>
                <w:b/>
                <w:sz w:val="22"/>
                <w:szCs w:val="22"/>
              </w:rPr>
            </w:pPr>
            <w:r>
              <w:rPr>
                <w:rFonts w:eastAsia="Calibri"/>
                <w:b/>
                <w:sz w:val="22"/>
                <w:szCs w:val="22"/>
              </w:rPr>
              <w:t>Pirkėjas:</w:t>
            </w:r>
          </w:p>
        </w:tc>
      </w:tr>
      <w:tr w:rsidR="0026269B">
        <w:trPr>
          <w:trHeight w:val="570"/>
        </w:trPr>
        <w:tc>
          <w:tcPr>
            <w:tcW w:w="9806" w:type="dxa"/>
            <w:tcBorders>
              <w:top w:val="single" w:sz="6" w:space="0" w:color="000001"/>
              <w:left w:val="single" w:sz="6" w:space="0" w:color="000001"/>
              <w:bottom w:val="single" w:sz="6" w:space="0" w:color="000001"/>
              <w:right w:val="single" w:sz="6" w:space="0" w:color="000001"/>
            </w:tcBorders>
            <w:shd w:val="clear" w:color="auto" w:fill="auto"/>
          </w:tcPr>
          <w:p w:rsidR="0026269B" w:rsidRDefault="00551B7A">
            <w:pPr>
              <w:widowControl w:val="0"/>
              <w:textAlignment w:val="baseline"/>
              <w:rPr>
                <w:rFonts w:eastAsia="Calibri"/>
                <w:b/>
                <w:sz w:val="22"/>
                <w:szCs w:val="22"/>
              </w:rPr>
            </w:pPr>
            <w:r>
              <w:rPr>
                <w:rFonts w:eastAsia="Calibri"/>
                <w:b/>
                <w:sz w:val="22"/>
                <w:szCs w:val="22"/>
              </w:rPr>
              <w:t>Tiekėjas:</w:t>
            </w:r>
          </w:p>
          <w:p w:rsidR="0026269B" w:rsidRDefault="00551B7A">
            <w:pPr>
              <w:widowControl w:val="0"/>
              <w:jc w:val="both"/>
              <w:textAlignment w:val="baseline"/>
              <w:rPr>
                <w:rFonts w:ascii="Calibri" w:eastAsia="Calibri" w:hAnsi="Calibri"/>
                <w:sz w:val="22"/>
                <w:szCs w:val="22"/>
              </w:rPr>
            </w:pPr>
            <w:r>
              <w:rPr>
                <w:rFonts w:eastAsia="Calibri"/>
                <w:color w:val="000000"/>
                <w:sz w:val="22"/>
                <w:szCs w:val="22"/>
              </w:rPr>
              <w:t xml:space="preserve">(jei tai tiekėjų grupė, nurodyti: </w:t>
            </w:r>
            <w:r>
              <w:rPr>
                <w:rFonts w:eastAsia="Calibri"/>
                <w:i/>
                <w:color w:val="000000"/>
                <w:sz w:val="22"/>
                <w:szCs w:val="22"/>
              </w:rPr>
              <w:t>(jungtinės veiklos sutarties pagrindu veikianti tiekėjų grupė, sudaryta iš: (nurodyti visų ūkio subjektų pavadinimus), atstovaujamas atsakingojo partnerio (nurodyti atsakingojo partnerio pavadinimą)</w:t>
            </w:r>
            <w:r>
              <w:rPr>
                <w:rFonts w:eastAsia="Calibri"/>
                <w:color w:val="000000"/>
                <w:sz w:val="22"/>
                <w:szCs w:val="22"/>
              </w:rPr>
              <w:t xml:space="preserve">  </w:t>
            </w:r>
          </w:p>
        </w:tc>
      </w:tr>
      <w:tr w:rsidR="0026269B">
        <w:trPr>
          <w:trHeight w:val="318"/>
        </w:trPr>
        <w:tc>
          <w:tcPr>
            <w:tcW w:w="9806" w:type="dxa"/>
            <w:tcBorders>
              <w:top w:val="single" w:sz="6" w:space="0" w:color="000001"/>
              <w:left w:val="single" w:sz="6" w:space="0" w:color="000001"/>
              <w:bottom w:val="single" w:sz="6" w:space="0" w:color="000001"/>
              <w:right w:val="single" w:sz="6" w:space="0" w:color="000001"/>
            </w:tcBorders>
            <w:shd w:val="clear" w:color="auto" w:fill="auto"/>
          </w:tcPr>
          <w:p w:rsidR="0026269B" w:rsidRDefault="00551B7A">
            <w:pPr>
              <w:widowControl w:val="0"/>
              <w:textAlignment w:val="baseline"/>
              <w:rPr>
                <w:rFonts w:ascii="Calibri" w:eastAsia="Calibri" w:hAnsi="Calibri"/>
                <w:sz w:val="22"/>
                <w:szCs w:val="22"/>
              </w:rPr>
            </w:pPr>
            <w:r>
              <w:rPr>
                <w:rFonts w:eastAsia="Calibri"/>
                <w:b/>
                <w:color w:val="000000"/>
                <w:sz w:val="22"/>
                <w:szCs w:val="22"/>
              </w:rPr>
              <w:t>Sutarties Nr.:</w:t>
            </w:r>
          </w:p>
        </w:tc>
      </w:tr>
      <w:tr w:rsidR="0026269B">
        <w:trPr>
          <w:trHeight w:val="382"/>
        </w:trPr>
        <w:tc>
          <w:tcPr>
            <w:tcW w:w="9806" w:type="dxa"/>
            <w:tcBorders>
              <w:top w:val="single" w:sz="6" w:space="0" w:color="000001"/>
              <w:left w:val="single" w:sz="6" w:space="0" w:color="000001"/>
              <w:bottom w:val="single" w:sz="6" w:space="0" w:color="000001"/>
              <w:right w:val="single" w:sz="6" w:space="0" w:color="000001"/>
            </w:tcBorders>
            <w:shd w:val="clear" w:color="auto" w:fill="auto"/>
          </w:tcPr>
          <w:p w:rsidR="0026269B" w:rsidRDefault="00551B7A">
            <w:pPr>
              <w:widowControl w:val="0"/>
              <w:textAlignment w:val="baseline"/>
              <w:rPr>
                <w:rFonts w:ascii="Calibri" w:eastAsia="Calibri" w:hAnsi="Calibri"/>
                <w:sz w:val="22"/>
                <w:szCs w:val="22"/>
              </w:rPr>
            </w:pPr>
            <w:r>
              <w:rPr>
                <w:rFonts w:eastAsia="Calibri"/>
                <w:b/>
                <w:color w:val="000000"/>
                <w:sz w:val="22"/>
                <w:szCs w:val="22"/>
              </w:rPr>
              <w:t>Sutarties pavadinimas:</w:t>
            </w:r>
          </w:p>
        </w:tc>
      </w:tr>
    </w:tbl>
    <w:p w:rsidR="0026269B" w:rsidRDefault="0026269B">
      <w:pPr>
        <w:tabs>
          <w:tab w:val="left" w:pos="993"/>
        </w:tabs>
        <w:ind w:firstLine="567"/>
        <w:jc w:val="both"/>
        <w:textAlignment w:val="baseline"/>
        <w:rPr>
          <w:b/>
          <w:sz w:val="22"/>
          <w:szCs w:val="22"/>
        </w:rPr>
      </w:pPr>
    </w:p>
    <w:p w:rsidR="0026269B" w:rsidRDefault="00551B7A">
      <w:pPr>
        <w:tabs>
          <w:tab w:val="left" w:pos="993"/>
        </w:tabs>
        <w:ind w:firstLine="567"/>
        <w:jc w:val="both"/>
        <w:textAlignment w:val="baseline"/>
        <w:rPr>
          <w:sz w:val="22"/>
          <w:szCs w:val="22"/>
          <w:lang w:val="en-US"/>
        </w:rPr>
      </w:pPr>
      <w:r>
        <w:rPr>
          <w:b/>
          <w:sz w:val="22"/>
          <w:szCs w:val="22"/>
        </w:rPr>
        <w:t>Tiekėjas</w:t>
      </w:r>
      <w:r>
        <w:rPr>
          <w:sz w:val="22"/>
          <w:szCs w:val="22"/>
        </w:rPr>
        <w:t xml:space="preserve"> šiuo Prekių perdavimo–priėmimo aktu patvirtina, kad jis pristatė </w:t>
      </w:r>
      <w:r>
        <w:rPr>
          <w:i/>
          <w:color w:val="FF0000"/>
          <w:sz w:val="22"/>
          <w:szCs w:val="22"/>
        </w:rPr>
        <w:t>(įrašoma prekių pristatymo data)</w:t>
      </w:r>
      <w:r>
        <w:rPr>
          <w:sz w:val="22"/>
          <w:szCs w:val="22"/>
        </w:rPr>
        <w:t xml:space="preserve"> ir Pirkėjui perduoda šias Prekes: ________________________________________</w:t>
      </w:r>
    </w:p>
    <w:p w:rsidR="0026269B" w:rsidRDefault="00551B7A">
      <w:pPr>
        <w:tabs>
          <w:tab w:val="left" w:pos="993"/>
        </w:tabs>
        <w:jc w:val="both"/>
        <w:textAlignment w:val="baseline"/>
        <w:rPr>
          <w:rFonts w:eastAsia="Calibri"/>
          <w:sz w:val="22"/>
          <w:szCs w:val="22"/>
        </w:rPr>
      </w:pPr>
      <w:r>
        <w:rPr>
          <w:rFonts w:eastAsia="Calibri"/>
          <w:sz w:val="22"/>
          <w:szCs w:val="22"/>
        </w:rPr>
        <w:t>______________________________________________________________, nurodytas Sutartyje.</w:t>
      </w:r>
    </w:p>
    <w:p w:rsidR="0026269B" w:rsidRDefault="00551B7A">
      <w:pPr>
        <w:tabs>
          <w:tab w:val="left" w:pos="993"/>
        </w:tabs>
        <w:ind w:firstLine="567"/>
        <w:jc w:val="both"/>
        <w:textAlignment w:val="baseline"/>
        <w:rPr>
          <w:sz w:val="22"/>
          <w:szCs w:val="22"/>
          <w:lang w:val="en-US"/>
        </w:rPr>
      </w:pPr>
      <w:r>
        <w:rPr>
          <w:b/>
          <w:sz w:val="22"/>
          <w:szCs w:val="22"/>
        </w:rPr>
        <w:t>Pirkėjas:</w:t>
      </w:r>
    </w:p>
    <w:p w:rsidR="0026269B" w:rsidRDefault="00551B7A">
      <w:pPr>
        <w:tabs>
          <w:tab w:val="left" w:pos="993"/>
        </w:tabs>
        <w:ind w:firstLine="567"/>
        <w:jc w:val="both"/>
        <w:textAlignment w:val="baseline"/>
      </w:pPr>
      <w:bookmarkStart w:id="1" w:name="__Fieldmark__1450_640946939"/>
      <w:bookmarkEnd w:id="1"/>
      <w:r>
        <w:rPr>
          <w:sz w:val="22"/>
          <w:szCs w:val="22"/>
        </w:rPr>
        <w:t xml:space="preserve"> Priima ir patvirtina, kad: 1) visos Prekės pristatytos laiku ir atitinka Sutartyje ir jos prieduose nustatytus reikalavimus; yra pateikti visi reikalingi dokumentai (</w:t>
      </w:r>
      <w:r>
        <w:rPr>
          <w:i/>
          <w:sz w:val="22"/>
          <w:szCs w:val="22"/>
        </w:rPr>
        <w:t>sertifikatai, naudojimo ir priežiūros instrukcijos, kt.</w:t>
      </w:r>
      <w:r>
        <w:rPr>
          <w:sz w:val="22"/>
          <w:szCs w:val="22"/>
        </w:rPr>
        <w:t xml:space="preserve">),  </w:t>
      </w:r>
      <w:r>
        <w:rPr>
          <w:i/>
          <w:sz w:val="22"/>
          <w:szCs w:val="22"/>
        </w:rPr>
        <w:t>jei tokie dokumentai turėjo būti pateikti tarpinio Prekių perdavimo–priėmimo momentu.</w:t>
      </w:r>
      <w:r>
        <w:rPr>
          <w:sz w:val="22"/>
          <w:szCs w:val="22"/>
        </w:rPr>
        <w:t xml:space="preserve"> </w:t>
      </w:r>
      <w:r>
        <w:rPr>
          <w:i/>
          <w:sz w:val="22"/>
          <w:szCs w:val="22"/>
        </w:rPr>
        <w:t>Laikantis Sutarties nuostatų, buvo pateikti garantiniai pažymėjimai (pasai</w:t>
      </w:r>
      <w:r>
        <w:rPr>
          <w:sz w:val="22"/>
          <w:szCs w:val="22"/>
        </w:rPr>
        <w:t>).</w:t>
      </w:r>
    </w:p>
    <w:p w:rsidR="0026269B" w:rsidRDefault="00551B7A">
      <w:pPr>
        <w:tabs>
          <w:tab w:val="left" w:pos="993"/>
        </w:tabs>
        <w:ind w:firstLine="567"/>
        <w:jc w:val="both"/>
        <w:textAlignment w:val="baseline"/>
      </w:pPr>
      <w:r>
        <w:rPr>
          <w:sz w:val="22"/>
          <w:szCs w:val="22"/>
          <w:lang w:val="en-US"/>
        </w:rPr>
        <w:t xml:space="preserve">2) </w:t>
      </w:r>
      <w:proofErr w:type="spellStart"/>
      <w:r>
        <w:rPr>
          <w:sz w:val="22"/>
          <w:szCs w:val="22"/>
          <w:lang w:val="en-US"/>
        </w:rPr>
        <w:t>Prekės</w:t>
      </w:r>
      <w:proofErr w:type="spellEnd"/>
      <w:r>
        <w:rPr>
          <w:sz w:val="22"/>
          <w:szCs w:val="22"/>
          <w:lang w:val="en-US"/>
        </w:rPr>
        <w:t xml:space="preserve"> </w:t>
      </w:r>
      <w:proofErr w:type="spellStart"/>
      <w:r>
        <w:rPr>
          <w:sz w:val="22"/>
          <w:szCs w:val="22"/>
          <w:lang w:val="en-US"/>
        </w:rPr>
        <w:t>atitinka</w:t>
      </w:r>
      <w:proofErr w:type="spellEnd"/>
      <w:r>
        <w:rPr>
          <w:sz w:val="22"/>
          <w:szCs w:val="22"/>
          <w:lang w:val="en-US"/>
        </w:rPr>
        <w:t xml:space="preserve"> </w:t>
      </w:r>
      <w:proofErr w:type="spellStart"/>
      <w:r>
        <w:rPr>
          <w:sz w:val="22"/>
          <w:szCs w:val="22"/>
          <w:lang w:val="en-US"/>
        </w:rPr>
        <w:t>aplinkosauginius</w:t>
      </w:r>
      <w:proofErr w:type="spellEnd"/>
      <w:r>
        <w:rPr>
          <w:sz w:val="22"/>
          <w:szCs w:val="22"/>
          <w:lang w:val="en-US"/>
        </w:rPr>
        <w:t xml:space="preserve"> </w:t>
      </w:r>
      <w:proofErr w:type="spellStart"/>
      <w:r>
        <w:rPr>
          <w:sz w:val="22"/>
          <w:szCs w:val="22"/>
          <w:lang w:val="en-US"/>
        </w:rPr>
        <w:t>reikalavimus</w:t>
      </w:r>
      <w:proofErr w:type="spellEnd"/>
      <w:r>
        <w:rPr>
          <w:sz w:val="22"/>
          <w:szCs w:val="22"/>
          <w:lang w:val="en-US"/>
        </w:rPr>
        <w:t xml:space="preserve"> </w:t>
      </w:r>
      <w:proofErr w:type="spellStart"/>
      <w:r>
        <w:rPr>
          <w:sz w:val="22"/>
          <w:szCs w:val="22"/>
          <w:lang w:val="en-US"/>
        </w:rPr>
        <w:t>nurodys</w:t>
      </w:r>
      <w:proofErr w:type="spellEnd"/>
      <w:r>
        <w:rPr>
          <w:sz w:val="22"/>
          <w:szCs w:val="22"/>
          <w:lang w:val="en-US"/>
        </w:rPr>
        <w:t xml:space="preserve"> </w:t>
      </w:r>
      <w:proofErr w:type="spellStart"/>
      <w:r>
        <w:rPr>
          <w:sz w:val="22"/>
          <w:szCs w:val="22"/>
          <w:lang w:val="en-US"/>
        </w:rPr>
        <w:t>techninėje</w:t>
      </w:r>
      <w:proofErr w:type="spellEnd"/>
      <w:r>
        <w:rPr>
          <w:sz w:val="22"/>
          <w:szCs w:val="22"/>
          <w:lang w:val="en-US"/>
        </w:rPr>
        <w:t xml:space="preserve"> </w:t>
      </w:r>
      <w:proofErr w:type="spellStart"/>
      <w:r>
        <w:rPr>
          <w:sz w:val="22"/>
          <w:szCs w:val="22"/>
          <w:lang w:val="en-US"/>
        </w:rPr>
        <w:t>specifikacijoje</w:t>
      </w:r>
      <w:proofErr w:type="spellEnd"/>
      <w:r>
        <w:rPr>
          <w:sz w:val="22"/>
          <w:szCs w:val="22"/>
          <w:lang w:val="en-US"/>
        </w:rPr>
        <w:t xml:space="preserve"> </w:t>
      </w:r>
      <w:proofErr w:type="spellStart"/>
      <w:r>
        <w:rPr>
          <w:sz w:val="22"/>
          <w:szCs w:val="22"/>
          <w:lang w:val="en-US"/>
        </w:rPr>
        <w:t>ir</w:t>
      </w:r>
      <w:proofErr w:type="spellEnd"/>
      <w:r>
        <w:rPr>
          <w:sz w:val="22"/>
          <w:szCs w:val="22"/>
          <w:lang w:val="en-US"/>
        </w:rPr>
        <w:t xml:space="preserve"> </w:t>
      </w:r>
      <w:proofErr w:type="spellStart"/>
      <w:r>
        <w:rPr>
          <w:sz w:val="22"/>
          <w:szCs w:val="22"/>
          <w:lang w:val="en-US"/>
        </w:rPr>
        <w:t>Tiekėjas</w:t>
      </w:r>
      <w:proofErr w:type="spellEnd"/>
      <w:r>
        <w:rPr>
          <w:sz w:val="22"/>
          <w:szCs w:val="22"/>
          <w:lang w:val="en-US"/>
        </w:rPr>
        <w:t xml:space="preserve"> </w:t>
      </w:r>
      <w:proofErr w:type="spellStart"/>
      <w:r>
        <w:rPr>
          <w:sz w:val="22"/>
          <w:szCs w:val="22"/>
          <w:lang w:val="en-US"/>
        </w:rPr>
        <w:t>pateikė</w:t>
      </w:r>
      <w:proofErr w:type="spellEnd"/>
      <w:r>
        <w:rPr>
          <w:sz w:val="22"/>
          <w:szCs w:val="22"/>
          <w:lang w:val="en-US"/>
        </w:rPr>
        <w:t xml:space="preserve"> </w:t>
      </w:r>
      <w:proofErr w:type="gramStart"/>
      <w:r>
        <w:rPr>
          <w:sz w:val="22"/>
          <w:szCs w:val="22"/>
          <w:lang w:val="en-US"/>
        </w:rPr>
        <w:t>tai</w:t>
      </w:r>
      <w:proofErr w:type="gramEnd"/>
      <w:r>
        <w:rPr>
          <w:sz w:val="22"/>
          <w:szCs w:val="22"/>
          <w:lang w:val="en-US"/>
        </w:rPr>
        <w:t xml:space="preserve"> </w:t>
      </w:r>
      <w:proofErr w:type="spellStart"/>
      <w:r>
        <w:rPr>
          <w:sz w:val="22"/>
          <w:szCs w:val="22"/>
          <w:lang w:val="en-US"/>
        </w:rPr>
        <w:t>įrodančius</w:t>
      </w:r>
      <w:proofErr w:type="spellEnd"/>
      <w:r>
        <w:rPr>
          <w:sz w:val="22"/>
          <w:szCs w:val="22"/>
          <w:lang w:val="en-US"/>
        </w:rPr>
        <w:t xml:space="preserve"> </w:t>
      </w:r>
      <w:proofErr w:type="spellStart"/>
      <w:r>
        <w:rPr>
          <w:sz w:val="22"/>
          <w:szCs w:val="22"/>
          <w:lang w:val="en-US"/>
        </w:rPr>
        <w:t>dokumentus</w:t>
      </w:r>
      <w:proofErr w:type="spellEnd"/>
      <w:r>
        <w:rPr>
          <w:sz w:val="22"/>
          <w:szCs w:val="22"/>
          <w:lang w:val="en-US"/>
        </w:rPr>
        <w:t>: 2.1</w:t>
      </w:r>
      <w:r>
        <w:rPr>
          <w:rFonts w:cs="Calibri"/>
          <w:color w:val="000000"/>
          <w:szCs w:val="24"/>
        </w:rPr>
        <w:t xml:space="preserve">. Dėl kėdžių: gamintojo ir (ar) tiekėjo techniniai dokumentai, gamintojo ir (ar) importuotojo, ir (ar) tiekėjo rašytinis patvirtinimas, saugos duomenų lapas, gamintojo bandymų ataskaita, protokolas, gamintojo ir (ar) tiekėjo deklaracija (pateikiant objektyvius </w:t>
      </w:r>
      <w:proofErr w:type="spellStart"/>
      <w:r>
        <w:rPr>
          <w:rFonts w:cs="Calibri"/>
          <w:color w:val="000000"/>
          <w:szCs w:val="24"/>
        </w:rPr>
        <w:t>įrodymus</w:t>
      </w:r>
      <w:proofErr w:type="spellEnd"/>
      <w:r>
        <w:rPr>
          <w:rFonts w:cs="Calibri"/>
          <w:color w:val="000000"/>
          <w:szCs w:val="24"/>
        </w:rPr>
        <w:t>),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rsidR="0026269B" w:rsidRDefault="00551B7A">
      <w:pPr>
        <w:tabs>
          <w:tab w:val="left" w:pos="993"/>
        </w:tabs>
        <w:ind w:firstLine="567"/>
        <w:jc w:val="both"/>
        <w:textAlignment w:val="baseline"/>
        <w:rPr>
          <w:color w:val="000000"/>
          <w:szCs w:val="24"/>
        </w:rPr>
      </w:pPr>
      <w:r>
        <w:rPr>
          <w:rFonts w:cs="Calibri"/>
          <w:color w:val="000000"/>
          <w:sz w:val="22"/>
          <w:szCs w:val="22"/>
        </w:rPr>
        <w:t xml:space="preserve">2.2. Dėl pakuotės: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Pr>
          <w:rFonts w:cs="Calibri"/>
          <w:i/>
          <w:color w:val="000000"/>
          <w:sz w:val="22"/>
          <w:szCs w:val="22"/>
        </w:rPr>
        <w:t>Voluntary</w:t>
      </w:r>
      <w:proofErr w:type="spellEnd"/>
      <w:r>
        <w:rPr>
          <w:rFonts w:cs="Calibri"/>
          <w:i/>
          <w:color w:val="000000"/>
          <w:sz w:val="22"/>
          <w:szCs w:val="22"/>
        </w:rPr>
        <w:t xml:space="preserve"> Standard </w:t>
      </w:r>
      <w:proofErr w:type="spellStart"/>
      <w:r>
        <w:rPr>
          <w:rFonts w:cs="Calibri"/>
          <w:i/>
          <w:color w:val="000000"/>
          <w:sz w:val="22"/>
          <w:szCs w:val="22"/>
        </w:rPr>
        <w:t>for</w:t>
      </w:r>
      <w:proofErr w:type="spellEnd"/>
      <w:r>
        <w:rPr>
          <w:rFonts w:cs="Calibri"/>
          <w:i/>
          <w:color w:val="000000"/>
          <w:sz w:val="22"/>
          <w:szCs w:val="22"/>
        </w:rPr>
        <w:t xml:space="preserve"> </w:t>
      </w:r>
      <w:proofErr w:type="spellStart"/>
      <w:r>
        <w:rPr>
          <w:rFonts w:cs="Calibri"/>
          <w:i/>
          <w:color w:val="000000"/>
          <w:sz w:val="22"/>
          <w:szCs w:val="22"/>
        </w:rPr>
        <w:t>Repulping</w:t>
      </w:r>
      <w:proofErr w:type="spellEnd"/>
      <w:r>
        <w:rPr>
          <w:rFonts w:cs="Calibri"/>
          <w:i/>
          <w:color w:val="000000"/>
          <w:sz w:val="22"/>
          <w:szCs w:val="22"/>
        </w:rPr>
        <w:t xml:space="preserve"> </w:t>
      </w:r>
      <w:proofErr w:type="spellStart"/>
      <w:r>
        <w:rPr>
          <w:rFonts w:cs="Calibri"/>
          <w:i/>
          <w:color w:val="000000"/>
          <w:sz w:val="22"/>
          <w:szCs w:val="22"/>
        </w:rPr>
        <w:t>and</w:t>
      </w:r>
      <w:proofErr w:type="spellEnd"/>
      <w:r>
        <w:rPr>
          <w:rFonts w:cs="Calibri"/>
          <w:i/>
          <w:color w:val="000000"/>
          <w:sz w:val="22"/>
          <w:szCs w:val="22"/>
        </w:rPr>
        <w:t xml:space="preserve"> </w:t>
      </w:r>
      <w:proofErr w:type="spellStart"/>
      <w:r>
        <w:rPr>
          <w:rFonts w:cs="Calibri"/>
          <w:i/>
          <w:color w:val="000000"/>
          <w:sz w:val="22"/>
          <w:szCs w:val="22"/>
        </w:rPr>
        <w:t>Recycling</w:t>
      </w:r>
      <w:proofErr w:type="spellEnd"/>
      <w:r>
        <w:rPr>
          <w:rFonts w:cs="Calibri"/>
          <w:i/>
          <w:color w:val="000000"/>
          <w:sz w:val="22"/>
          <w:szCs w:val="22"/>
        </w:rPr>
        <w:t xml:space="preserve"> </w:t>
      </w:r>
      <w:proofErr w:type="spellStart"/>
      <w:r>
        <w:rPr>
          <w:rFonts w:cs="Calibri"/>
          <w:i/>
          <w:color w:val="000000"/>
          <w:sz w:val="22"/>
          <w:szCs w:val="22"/>
        </w:rPr>
        <w:t>Corrugated</w:t>
      </w:r>
      <w:proofErr w:type="spellEnd"/>
      <w:r>
        <w:rPr>
          <w:rFonts w:cs="Calibri"/>
          <w:i/>
          <w:color w:val="000000"/>
          <w:sz w:val="22"/>
          <w:szCs w:val="22"/>
        </w:rPr>
        <w:t xml:space="preserve"> </w:t>
      </w:r>
      <w:proofErr w:type="spellStart"/>
      <w:r>
        <w:rPr>
          <w:rFonts w:cs="Calibri"/>
          <w:i/>
          <w:color w:val="000000"/>
          <w:sz w:val="22"/>
          <w:szCs w:val="22"/>
        </w:rPr>
        <w:t>Fiberboard</w:t>
      </w:r>
      <w:proofErr w:type="spellEnd"/>
      <w:r>
        <w:rPr>
          <w:rFonts w:cs="Calibri"/>
          <w:i/>
          <w:color w:val="000000"/>
          <w:sz w:val="22"/>
          <w:szCs w:val="22"/>
        </w:rPr>
        <w:t xml:space="preserve"> </w:t>
      </w:r>
      <w:proofErr w:type="spellStart"/>
      <w:r>
        <w:rPr>
          <w:rFonts w:cs="Calibri"/>
          <w:i/>
          <w:color w:val="000000"/>
          <w:sz w:val="22"/>
          <w:szCs w:val="22"/>
        </w:rPr>
        <w:t>Treated</w:t>
      </w:r>
      <w:proofErr w:type="spellEnd"/>
      <w:r>
        <w:rPr>
          <w:rFonts w:cs="Calibri"/>
          <w:i/>
          <w:color w:val="000000"/>
          <w:sz w:val="22"/>
          <w:szCs w:val="22"/>
        </w:rPr>
        <w:t xml:space="preserve"> to </w:t>
      </w:r>
      <w:proofErr w:type="spellStart"/>
      <w:r>
        <w:rPr>
          <w:rFonts w:cs="Calibri"/>
          <w:i/>
          <w:color w:val="000000"/>
          <w:sz w:val="22"/>
          <w:szCs w:val="22"/>
        </w:rPr>
        <w:t>Improve</w:t>
      </w:r>
      <w:proofErr w:type="spellEnd"/>
      <w:r>
        <w:rPr>
          <w:rFonts w:cs="Calibri"/>
          <w:i/>
          <w:color w:val="000000"/>
          <w:sz w:val="22"/>
          <w:szCs w:val="22"/>
        </w:rPr>
        <w:t xml:space="preserve"> </w:t>
      </w:r>
      <w:proofErr w:type="spellStart"/>
      <w:r>
        <w:rPr>
          <w:rFonts w:cs="Calibri"/>
          <w:i/>
          <w:color w:val="000000"/>
          <w:sz w:val="22"/>
          <w:szCs w:val="22"/>
        </w:rPr>
        <w:t>Its</w:t>
      </w:r>
      <w:proofErr w:type="spellEnd"/>
      <w:r>
        <w:rPr>
          <w:rFonts w:cs="Calibri"/>
          <w:i/>
          <w:color w:val="000000"/>
          <w:sz w:val="22"/>
          <w:szCs w:val="22"/>
        </w:rPr>
        <w:t xml:space="preserve"> </w:t>
      </w:r>
      <w:proofErr w:type="spellStart"/>
      <w:r>
        <w:rPr>
          <w:rFonts w:cs="Calibri"/>
          <w:i/>
          <w:color w:val="000000"/>
          <w:sz w:val="22"/>
          <w:szCs w:val="22"/>
        </w:rPr>
        <w:t>Performance</w:t>
      </w:r>
      <w:proofErr w:type="spellEnd"/>
      <w:r>
        <w:rPr>
          <w:rFonts w:cs="Calibri"/>
          <w:i/>
          <w:color w:val="000000"/>
          <w:sz w:val="22"/>
          <w:szCs w:val="22"/>
        </w:rPr>
        <w:t xml:space="preserve"> </w:t>
      </w:r>
      <w:proofErr w:type="spellStart"/>
      <w:r>
        <w:rPr>
          <w:rFonts w:cs="Calibri"/>
          <w:i/>
          <w:color w:val="000000"/>
          <w:sz w:val="22"/>
          <w:szCs w:val="22"/>
        </w:rPr>
        <w:t>in</w:t>
      </w:r>
      <w:proofErr w:type="spellEnd"/>
      <w:r>
        <w:rPr>
          <w:rFonts w:cs="Calibri"/>
          <w:i/>
          <w:color w:val="000000"/>
          <w:sz w:val="22"/>
          <w:szCs w:val="22"/>
        </w:rPr>
        <w:t xml:space="preserve"> </w:t>
      </w:r>
      <w:proofErr w:type="spellStart"/>
      <w:r>
        <w:rPr>
          <w:rFonts w:cs="Calibri"/>
          <w:i/>
          <w:color w:val="000000"/>
          <w:sz w:val="22"/>
          <w:szCs w:val="22"/>
        </w:rPr>
        <w:t>the</w:t>
      </w:r>
      <w:proofErr w:type="spellEnd"/>
      <w:r>
        <w:rPr>
          <w:rFonts w:cs="Calibri"/>
          <w:i/>
          <w:color w:val="000000"/>
          <w:sz w:val="22"/>
          <w:szCs w:val="22"/>
        </w:rPr>
        <w:t xml:space="preserve"> </w:t>
      </w:r>
      <w:proofErr w:type="spellStart"/>
      <w:r>
        <w:rPr>
          <w:rFonts w:cs="Calibri"/>
          <w:i/>
          <w:color w:val="000000"/>
          <w:sz w:val="22"/>
          <w:szCs w:val="22"/>
        </w:rPr>
        <w:t>Presence</w:t>
      </w:r>
      <w:proofErr w:type="spellEnd"/>
      <w:r>
        <w:rPr>
          <w:rFonts w:cs="Calibri"/>
          <w:i/>
          <w:color w:val="000000"/>
          <w:sz w:val="22"/>
          <w:szCs w:val="22"/>
        </w:rPr>
        <w:t xml:space="preserve"> </w:t>
      </w:r>
      <w:proofErr w:type="spellStart"/>
      <w:r>
        <w:rPr>
          <w:rFonts w:cs="Calibri"/>
          <w:i/>
          <w:color w:val="000000"/>
          <w:sz w:val="22"/>
          <w:szCs w:val="22"/>
        </w:rPr>
        <w:t>of</w:t>
      </w:r>
      <w:proofErr w:type="spellEnd"/>
      <w:r>
        <w:rPr>
          <w:rFonts w:cs="Calibri"/>
          <w:i/>
          <w:color w:val="000000"/>
          <w:sz w:val="22"/>
          <w:szCs w:val="22"/>
        </w:rPr>
        <w:t xml:space="preserve"> </w:t>
      </w:r>
      <w:proofErr w:type="spellStart"/>
      <w:r>
        <w:rPr>
          <w:rFonts w:cs="Calibri"/>
          <w:i/>
          <w:color w:val="000000"/>
          <w:sz w:val="22"/>
          <w:szCs w:val="22"/>
        </w:rPr>
        <w:t>Water</w:t>
      </w:r>
      <w:proofErr w:type="spellEnd"/>
      <w:r>
        <w:rPr>
          <w:rFonts w:cs="Calibri"/>
          <w:i/>
          <w:color w:val="000000"/>
          <w:sz w:val="22"/>
          <w:szCs w:val="22"/>
        </w:rPr>
        <w:t xml:space="preserve"> </w:t>
      </w:r>
      <w:proofErr w:type="spellStart"/>
      <w:r>
        <w:rPr>
          <w:rFonts w:cs="Calibri"/>
          <w:i/>
          <w:color w:val="000000"/>
          <w:sz w:val="22"/>
          <w:szCs w:val="22"/>
        </w:rPr>
        <w:t>and</w:t>
      </w:r>
      <w:proofErr w:type="spellEnd"/>
      <w:r>
        <w:rPr>
          <w:rFonts w:cs="Calibri"/>
          <w:i/>
          <w:color w:val="000000"/>
          <w:sz w:val="22"/>
          <w:szCs w:val="22"/>
        </w:rPr>
        <w:t xml:space="preserve"> </w:t>
      </w:r>
      <w:proofErr w:type="spellStart"/>
      <w:r>
        <w:rPr>
          <w:rFonts w:cs="Calibri"/>
          <w:i/>
          <w:color w:val="000000"/>
          <w:sz w:val="22"/>
          <w:szCs w:val="22"/>
        </w:rPr>
        <w:t>Water</w:t>
      </w:r>
      <w:proofErr w:type="spellEnd"/>
      <w:r>
        <w:rPr>
          <w:rFonts w:cs="Calibri"/>
          <w:i/>
          <w:color w:val="000000"/>
          <w:sz w:val="22"/>
          <w:szCs w:val="22"/>
        </w:rPr>
        <w:t xml:space="preserve"> </w:t>
      </w:r>
      <w:proofErr w:type="spellStart"/>
      <w:r>
        <w:rPr>
          <w:rFonts w:cs="Calibri"/>
          <w:i/>
          <w:color w:val="000000"/>
          <w:sz w:val="22"/>
          <w:szCs w:val="22"/>
        </w:rPr>
        <w:t>Vapor</w:t>
      </w:r>
      <w:proofErr w:type="spellEnd"/>
      <w:r>
        <w:rPr>
          <w:rFonts w:cs="Calibri"/>
          <w:i/>
          <w:color w:val="000000"/>
          <w:sz w:val="22"/>
          <w:szCs w:val="22"/>
        </w:rPr>
        <w:t xml:space="preserve">, </w:t>
      </w:r>
      <w:r>
        <w:rPr>
          <w:rFonts w:cs="Calibri"/>
          <w:color w:val="000000"/>
          <w:sz w:val="22"/>
          <w:szCs w:val="22"/>
        </w:rPr>
        <w:t xml:space="preserve">standartas </w:t>
      </w:r>
      <w:proofErr w:type="spellStart"/>
      <w:r>
        <w:rPr>
          <w:rFonts w:cs="Calibri"/>
          <w:i/>
          <w:color w:val="000000"/>
          <w:sz w:val="22"/>
          <w:szCs w:val="22"/>
        </w:rPr>
        <w:t>RecyClass</w:t>
      </w:r>
      <w:proofErr w:type="spellEnd"/>
      <w:r>
        <w:rPr>
          <w:rFonts w:cs="Calibri"/>
          <w:i/>
          <w:color w:val="000000"/>
          <w:sz w:val="22"/>
          <w:szCs w:val="22"/>
        </w:rPr>
        <w:t xml:space="preserve"> </w:t>
      </w:r>
      <w:r>
        <w:rPr>
          <w:rFonts w:cs="Calibri"/>
          <w:color w:val="000000"/>
          <w:sz w:val="22"/>
          <w:szCs w:val="22"/>
        </w:rPr>
        <w:t xml:space="preserve">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rsidR="0026269B" w:rsidRDefault="00551B7A">
      <w:pPr>
        <w:tabs>
          <w:tab w:val="left" w:pos="993"/>
        </w:tabs>
        <w:ind w:firstLine="567"/>
        <w:jc w:val="both"/>
        <w:textAlignment w:val="baseline"/>
      </w:pPr>
      <w:r>
        <w:rPr>
          <w:sz w:val="22"/>
          <w:szCs w:val="22"/>
          <w:lang w:val="en-US"/>
        </w:rPr>
        <w:t xml:space="preserve"> </w:t>
      </w:r>
    </w:p>
    <w:p w:rsidR="0026269B" w:rsidRDefault="00551B7A">
      <w:pPr>
        <w:tabs>
          <w:tab w:val="left" w:pos="993"/>
        </w:tabs>
        <w:ind w:firstLine="567"/>
        <w:jc w:val="both"/>
        <w:textAlignment w:val="baseline"/>
        <w:rPr>
          <w:sz w:val="22"/>
          <w:szCs w:val="22"/>
          <w:lang w:val="en-US"/>
        </w:rPr>
      </w:pPr>
      <w:r>
        <w:rPr>
          <w:sz w:val="22"/>
          <w:szCs w:val="22"/>
        </w:rPr>
        <w:t xml:space="preserve">Prekės buvo pristatytos </w:t>
      </w:r>
      <w:r>
        <w:rPr>
          <w:i/>
          <w:sz w:val="22"/>
          <w:szCs w:val="22"/>
        </w:rPr>
        <w:t>ir kiti Tiekėjo įsipareigojimai</w:t>
      </w:r>
      <w:r>
        <w:rPr>
          <w:sz w:val="22"/>
          <w:szCs w:val="22"/>
        </w:rPr>
        <w:t xml:space="preserve"> </w:t>
      </w:r>
      <w:r>
        <w:rPr>
          <w:i/>
          <w:sz w:val="22"/>
          <w:szCs w:val="22"/>
        </w:rPr>
        <w:t xml:space="preserve">įvykdyti </w:t>
      </w:r>
      <w:r>
        <w:rPr>
          <w:sz w:val="22"/>
          <w:szCs w:val="22"/>
        </w:rPr>
        <w:t>praleidus Sutartyje nustatytą terminą:</w:t>
      </w:r>
      <w:r>
        <w:rPr>
          <w:i/>
          <w:sz w:val="22"/>
          <w:szCs w:val="22"/>
        </w:rPr>
        <w:t xml:space="preserve"> _____________________________________________________________________</w:t>
      </w:r>
    </w:p>
    <w:p w:rsidR="0026269B" w:rsidRDefault="00551B7A">
      <w:pPr>
        <w:tabs>
          <w:tab w:val="left" w:pos="567"/>
        </w:tabs>
        <w:ind w:firstLine="567"/>
        <w:textAlignment w:val="baseline"/>
        <w:rPr>
          <w:sz w:val="22"/>
          <w:szCs w:val="22"/>
          <w:lang w:val="en-US"/>
        </w:rPr>
      </w:pPr>
      <w:bookmarkStart w:id="2" w:name="__Fieldmark__1477_640946939"/>
      <w:bookmarkEnd w:id="2"/>
      <w:r>
        <w:rPr>
          <w:sz w:val="22"/>
          <w:szCs w:val="22"/>
        </w:rPr>
        <w:t xml:space="preserve">Nepriima </w:t>
      </w:r>
      <w:r>
        <w:rPr>
          <w:color w:val="FF0000"/>
          <w:sz w:val="22"/>
          <w:szCs w:val="22"/>
        </w:rPr>
        <w:t xml:space="preserve">visų ar dalies Prekių </w:t>
      </w:r>
      <w:r>
        <w:rPr>
          <w:sz w:val="22"/>
          <w:szCs w:val="22"/>
        </w:rPr>
        <w:t xml:space="preserve">dėl šių perdavimo–priėmimo metu nustatytų Prekių  trūkumų (neatitikimų): </w:t>
      </w:r>
      <w:r>
        <w:rPr>
          <w:i/>
          <w:color w:val="FF0000"/>
          <w:sz w:val="22"/>
          <w:szCs w:val="22"/>
        </w:rPr>
        <w:t>(jei nepriimama dalis prekių, nurodoma kurios)</w:t>
      </w:r>
      <w:r>
        <w:rPr>
          <w:i/>
          <w:color w:val="000000"/>
          <w:sz w:val="22"/>
          <w:szCs w:val="22"/>
        </w:rPr>
        <w:t xml:space="preserve"> _____________________________</w:t>
      </w:r>
    </w:p>
    <w:p w:rsidR="0026269B" w:rsidRDefault="00551B7A">
      <w:pPr>
        <w:tabs>
          <w:tab w:val="left" w:pos="993"/>
        </w:tabs>
        <w:jc w:val="both"/>
        <w:textAlignment w:val="baseline"/>
        <w:rPr>
          <w:sz w:val="22"/>
          <w:szCs w:val="22"/>
        </w:rPr>
      </w:pPr>
      <w:r>
        <w:rPr>
          <w:sz w:val="22"/>
          <w:szCs w:val="22"/>
        </w:rPr>
        <w:t>_______________________________________________________________________________</w:t>
      </w:r>
    </w:p>
    <w:p w:rsidR="0026269B" w:rsidRDefault="00551B7A">
      <w:pPr>
        <w:ind w:firstLine="567"/>
        <w:jc w:val="center"/>
        <w:textAlignment w:val="baseline"/>
        <w:rPr>
          <w:rFonts w:ascii="Calibri" w:eastAsia="Calibri" w:hAnsi="Calibri"/>
          <w:sz w:val="22"/>
          <w:szCs w:val="22"/>
        </w:rPr>
      </w:pPr>
      <w:r>
        <w:rPr>
          <w:rFonts w:eastAsia="Calibri"/>
          <w:i/>
          <w:sz w:val="22"/>
          <w:szCs w:val="22"/>
        </w:rPr>
        <w:t>(jeigu visi trūkumai netelpa šiame akte, jie pateikiami atskirame dokumente (priede), kuris bus laikomas sudedamąja šio akto dalimi)</w:t>
      </w:r>
    </w:p>
    <w:p w:rsidR="0026269B" w:rsidRDefault="00551B7A">
      <w:pPr>
        <w:ind w:firstLine="567"/>
        <w:jc w:val="both"/>
        <w:textAlignment w:val="baseline"/>
        <w:rPr>
          <w:rFonts w:ascii="Calibri" w:eastAsia="Calibri" w:hAnsi="Calibri"/>
          <w:sz w:val="22"/>
          <w:szCs w:val="22"/>
        </w:rPr>
      </w:pPr>
      <w:r>
        <w:rPr>
          <w:rFonts w:eastAsia="Calibri"/>
          <w:bCs/>
          <w:iCs/>
          <w:sz w:val="22"/>
          <w:szCs w:val="22"/>
        </w:rPr>
        <w:lastRenderedPageBreak/>
        <w:t xml:space="preserve">Tiekėjas įpareigojamas </w:t>
      </w:r>
      <w:r>
        <w:rPr>
          <w:rFonts w:eastAsia="Calibri"/>
          <w:bCs/>
          <w:i/>
          <w:iCs/>
          <w:sz w:val="22"/>
          <w:szCs w:val="22"/>
        </w:rPr>
        <w:t>iki (per)</w:t>
      </w:r>
      <w:r>
        <w:rPr>
          <w:rFonts w:eastAsia="Calibri"/>
          <w:bCs/>
          <w:iCs/>
          <w:sz w:val="22"/>
          <w:szCs w:val="22"/>
        </w:rPr>
        <w:t xml:space="preserve"> _______________________________ darbo dienas pašalinti visus šiame akte ir jo prieduose nurodytus trūkumus/neatitikimus.</w:t>
      </w:r>
    </w:p>
    <w:p w:rsidR="0026269B" w:rsidRDefault="00551B7A">
      <w:pPr>
        <w:ind w:firstLine="567"/>
        <w:jc w:val="both"/>
        <w:textAlignment w:val="baseline"/>
        <w:rPr>
          <w:rFonts w:ascii="Calibri" w:eastAsia="Calibri" w:hAnsi="Calibri"/>
          <w:sz w:val="22"/>
          <w:szCs w:val="22"/>
        </w:rPr>
      </w:pPr>
      <w:r>
        <w:rPr>
          <w:rFonts w:eastAsia="Calibri"/>
          <w:bCs/>
          <w:iCs/>
          <w:sz w:val="22"/>
          <w:szCs w:val="22"/>
        </w:rPr>
        <w:t xml:space="preserve">Tiekėjas įpareigojamas </w:t>
      </w:r>
      <w:r>
        <w:rPr>
          <w:rFonts w:eastAsia="Calibri"/>
          <w:bCs/>
          <w:i/>
          <w:iCs/>
          <w:sz w:val="22"/>
          <w:szCs w:val="22"/>
        </w:rPr>
        <w:t>iki (per)</w:t>
      </w:r>
      <w:r>
        <w:rPr>
          <w:rFonts w:eastAsia="Calibri"/>
          <w:bCs/>
          <w:iCs/>
          <w:sz w:val="22"/>
          <w:szCs w:val="22"/>
        </w:rPr>
        <w:t xml:space="preserve"> __________________________________ savo sąskaita ir priemonėmis atsiimti Sutarties reikalavimų neatitinkančias Prekes.</w:t>
      </w:r>
    </w:p>
    <w:p w:rsidR="0026269B" w:rsidRDefault="00551B7A">
      <w:pPr>
        <w:ind w:firstLine="567"/>
        <w:jc w:val="both"/>
        <w:textAlignment w:val="baseline"/>
        <w:rPr>
          <w:rFonts w:ascii="Calibri" w:eastAsia="Calibri" w:hAnsi="Calibri"/>
          <w:sz w:val="22"/>
          <w:szCs w:val="22"/>
        </w:rPr>
      </w:pPr>
      <w:r>
        <w:rPr>
          <w:rFonts w:eastAsia="Calibri"/>
          <w:bCs/>
          <w:iCs/>
          <w:sz w:val="22"/>
          <w:szCs w:val="22"/>
        </w:rPr>
        <w:t>Šis aktas pasirašytas dviem vienodą teisinę galią turinčiais egzemplioriais, po vieną kiekvienai Šaliai.</w:t>
      </w:r>
    </w:p>
    <w:p w:rsidR="0026269B" w:rsidRDefault="0026269B">
      <w:pPr>
        <w:ind w:firstLine="567"/>
        <w:textAlignment w:val="baseline"/>
        <w:rPr>
          <w:rFonts w:eastAsia="Calibri"/>
          <w:color w:val="000000"/>
          <w:sz w:val="22"/>
          <w:szCs w:val="22"/>
        </w:rPr>
      </w:pPr>
    </w:p>
    <w:tbl>
      <w:tblPr>
        <w:tblW w:w="9526" w:type="dxa"/>
        <w:tblInd w:w="121" w:type="dxa"/>
        <w:tblCellMar>
          <w:left w:w="107" w:type="dxa"/>
        </w:tblCellMar>
        <w:tblLook w:val="04A0" w:firstRow="1" w:lastRow="0" w:firstColumn="1" w:lastColumn="0" w:noHBand="0" w:noVBand="1"/>
      </w:tblPr>
      <w:tblGrid>
        <w:gridCol w:w="4822"/>
        <w:gridCol w:w="4704"/>
      </w:tblGrid>
      <w:tr w:rsidR="0026269B">
        <w:trPr>
          <w:trHeight w:val="270"/>
        </w:trPr>
        <w:tc>
          <w:tcPr>
            <w:tcW w:w="4821" w:type="dxa"/>
            <w:tcBorders>
              <w:top w:val="single" w:sz="6" w:space="0" w:color="000001"/>
              <w:left w:val="single" w:sz="6" w:space="0" w:color="000001"/>
              <w:right w:val="single" w:sz="6" w:space="0" w:color="000001"/>
            </w:tcBorders>
            <w:shd w:val="clear" w:color="auto" w:fill="auto"/>
          </w:tcPr>
          <w:p w:rsidR="0026269B" w:rsidRDefault="00551B7A">
            <w:pPr>
              <w:widowControl w:val="0"/>
              <w:textAlignment w:val="baseline"/>
              <w:rPr>
                <w:rFonts w:eastAsia="Calibri"/>
                <w:color w:val="000000"/>
                <w:sz w:val="22"/>
                <w:szCs w:val="22"/>
              </w:rPr>
            </w:pPr>
            <w:r>
              <w:rPr>
                <w:rFonts w:eastAsia="Calibri"/>
                <w:color w:val="000000"/>
                <w:sz w:val="22"/>
                <w:szCs w:val="22"/>
              </w:rPr>
              <w:t>Perdavė</w:t>
            </w:r>
          </w:p>
        </w:tc>
        <w:tc>
          <w:tcPr>
            <w:tcW w:w="4704" w:type="dxa"/>
            <w:tcBorders>
              <w:top w:val="single" w:sz="6" w:space="0" w:color="000001"/>
              <w:left w:val="single" w:sz="6" w:space="0" w:color="000001"/>
              <w:right w:val="single" w:sz="6" w:space="0" w:color="000001"/>
            </w:tcBorders>
            <w:shd w:val="clear" w:color="auto" w:fill="auto"/>
          </w:tcPr>
          <w:p w:rsidR="0026269B" w:rsidRDefault="00551B7A">
            <w:pPr>
              <w:widowControl w:val="0"/>
              <w:textAlignment w:val="baseline"/>
              <w:rPr>
                <w:rFonts w:eastAsia="Calibri"/>
                <w:color w:val="000000"/>
                <w:sz w:val="22"/>
                <w:szCs w:val="22"/>
              </w:rPr>
            </w:pPr>
            <w:r>
              <w:rPr>
                <w:rFonts w:eastAsia="Calibri"/>
                <w:color w:val="000000"/>
                <w:sz w:val="22"/>
                <w:szCs w:val="22"/>
              </w:rPr>
              <w:t>Priėmė</w:t>
            </w:r>
          </w:p>
        </w:tc>
      </w:tr>
      <w:tr w:rsidR="0026269B">
        <w:trPr>
          <w:trHeight w:val="375"/>
        </w:trPr>
        <w:tc>
          <w:tcPr>
            <w:tcW w:w="4821" w:type="dxa"/>
            <w:tcBorders>
              <w:left w:val="single" w:sz="6" w:space="0" w:color="000001"/>
              <w:bottom w:val="single" w:sz="6" w:space="0" w:color="000001"/>
              <w:right w:val="single" w:sz="6" w:space="0" w:color="000001"/>
            </w:tcBorders>
            <w:shd w:val="clear" w:color="auto" w:fill="auto"/>
            <w:vAlign w:val="center"/>
          </w:tcPr>
          <w:p w:rsidR="0026269B" w:rsidRDefault="00551B7A">
            <w:pPr>
              <w:widowControl w:val="0"/>
              <w:textAlignment w:val="baseline"/>
              <w:rPr>
                <w:rFonts w:eastAsia="Calibri"/>
                <w:color w:val="000000"/>
                <w:sz w:val="22"/>
                <w:szCs w:val="22"/>
              </w:rPr>
            </w:pPr>
            <w:r>
              <w:rPr>
                <w:rFonts w:eastAsia="Calibri"/>
                <w:color w:val="000000"/>
                <w:sz w:val="22"/>
                <w:szCs w:val="22"/>
              </w:rPr>
              <w:t>Tiekėjo atstovas</w:t>
            </w:r>
          </w:p>
        </w:tc>
        <w:tc>
          <w:tcPr>
            <w:tcW w:w="4704" w:type="dxa"/>
            <w:tcBorders>
              <w:left w:val="single" w:sz="6" w:space="0" w:color="000001"/>
              <w:bottom w:val="single" w:sz="6" w:space="0" w:color="000001"/>
              <w:right w:val="single" w:sz="6" w:space="0" w:color="000001"/>
            </w:tcBorders>
            <w:shd w:val="clear" w:color="auto" w:fill="auto"/>
            <w:vAlign w:val="center"/>
          </w:tcPr>
          <w:p w:rsidR="0026269B" w:rsidRDefault="00551B7A">
            <w:pPr>
              <w:widowControl w:val="0"/>
              <w:textAlignment w:val="baseline"/>
              <w:rPr>
                <w:rFonts w:eastAsia="Calibri"/>
                <w:color w:val="000000"/>
                <w:sz w:val="22"/>
                <w:szCs w:val="22"/>
              </w:rPr>
            </w:pPr>
            <w:r>
              <w:rPr>
                <w:rFonts w:eastAsia="Calibri"/>
                <w:color w:val="000000"/>
                <w:sz w:val="22"/>
                <w:szCs w:val="22"/>
              </w:rPr>
              <w:t>Pirkėjo atstovas</w:t>
            </w:r>
          </w:p>
        </w:tc>
      </w:tr>
      <w:tr w:rsidR="0026269B">
        <w:trPr>
          <w:trHeight w:val="285"/>
        </w:trPr>
        <w:tc>
          <w:tcPr>
            <w:tcW w:w="4821" w:type="dxa"/>
            <w:tcBorders>
              <w:top w:val="single" w:sz="6" w:space="0" w:color="000001"/>
              <w:left w:val="single" w:sz="6" w:space="0" w:color="000001"/>
              <w:right w:val="single" w:sz="6" w:space="0" w:color="000001"/>
            </w:tcBorders>
            <w:shd w:val="clear" w:color="auto" w:fill="auto"/>
          </w:tcPr>
          <w:p w:rsidR="0026269B" w:rsidRDefault="00551B7A">
            <w:pPr>
              <w:widowControl w:val="0"/>
              <w:textAlignment w:val="baseline"/>
              <w:rPr>
                <w:rFonts w:eastAsia="Calibri"/>
                <w:color w:val="000000"/>
                <w:sz w:val="22"/>
                <w:szCs w:val="22"/>
              </w:rPr>
            </w:pPr>
            <w:r>
              <w:rPr>
                <w:rFonts w:eastAsia="Calibri"/>
                <w:color w:val="000000"/>
                <w:sz w:val="22"/>
                <w:szCs w:val="22"/>
              </w:rPr>
              <w:t>(Data)</w:t>
            </w:r>
          </w:p>
        </w:tc>
        <w:tc>
          <w:tcPr>
            <w:tcW w:w="4704" w:type="dxa"/>
            <w:tcBorders>
              <w:top w:val="single" w:sz="6" w:space="0" w:color="000001"/>
              <w:left w:val="single" w:sz="6" w:space="0" w:color="000001"/>
              <w:right w:val="single" w:sz="6" w:space="0" w:color="000001"/>
            </w:tcBorders>
            <w:shd w:val="clear" w:color="auto" w:fill="auto"/>
          </w:tcPr>
          <w:p w:rsidR="0026269B" w:rsidRDefault="00551B7A">
            <w:pPr>
              <w:widowControl w:val="0"/>
              <w:textAlignment w:val="baseline"/>
              <w:rPr>
                <w:rFonts w:eastAsia="Calibri"/>
                <w:color w:val="000000"/>
                <w:sz w:val="22"/>
                <w:szCs w:val="22"/>
              </w:rPr>
            </w:pPr>
            <w:r>
              <w:rPr>
                <w:rFonts w:eastAsia="Calibri"/>
                <w:color w:val="000000"/>
                <w:sz w:val="22"/>
                <w:szCs w:val="22"/>
              </w:rPr>
              <w:t>(Data)</w:t>
            </w:r>
          </w:p>
        </w:tc>
      </w:tr>
      <w:tr w:rsidR="0026269B">
        <w:trPr>
          <w:trHeight w:val="285"/>
        </w:trPr>
        <w:tc>
          <w:tcPr>
            <w:tcW w:w="4821" w:type="dxa"/>
            <w:tcBorders>
              <w:left w:val="single" w:sz="6" w:space="0" w:color="000001"/>
              <w:right w:val="single" w:sz="6" w:space="0" w:color="000001"/>
            </w:tcBorders>
            <w:shd w:val="clear" w:color="auto" w:fill="auto"/>
          </w:tcPr>
          <w:p w:rsidR="0026269B" w:rsidRDefault="00551B7A">
            <w:pPr>
              <w:widowControl w:val="0"/>
              <w:textAlignment w:val="baseline"/>
              <w:rPr>
                <w:rFonts w:eastAsia="Calibri"/>
                <w:color w:val="000000"/>
                <w:sz w:val="22"/>
                <w:szCs w:val="22"/>
              </w:rPr>
            </w:pPr>
            <w:r>
              <w:rPr>
                <w:rFonts w:eastAsia="Calibri"/>
                <w:color w:val="000000"/>
                <w:sz w:val="22"/>
                <w:szCs w:val="22"/>
              </w:rPr>
              <w:t>(Parašas)</w:t>
            </w:r>
          </w:p>
        </w:tc>
        <w:tc>
          <w:tcPr>
            <w:tcW w:w="4704" w:type="dxa"/>
            <w:tcBorders>
              <w:left w:val="single" w:sz="6" w:space="0" w:color="000001"/>
              <w:right w:val="single" w:sz="6" w:space="0" w:color="000001"/>
            </w:tcBorders>
            <w:shd w:val="clear" w:color="auto" w:fill="auto"/>
          </w:tcPr>
          <w:p w:rsidR="0026269B" w:rsidRDefault="00551B7A">
            <w:pPr>
              <w:widowControl w:val="0"/>
              <w:textAlignment w:val="baseline"/>
              <w:rPr>
                <w:rFonts w:eastAsia="Calibri"/>
                <w:color w:val="000000"/>
                <w:sz w:val="22"/>
                <w:szCs w:val="22"/>
              </w:rPr>
            </w:pPr>
            <w:r>
              <w:rPr>
                <w:rFonts w:eastAsia="Calibri"/>
                <w:color w:val="000000"/>
                <w:sz w:val="22"/>
                <w:szCs w:val="22"/>
              </w:rPr>
              <w:t>(Parašas)</w:t>
            </w:r>
          </w:p>
        </w:tc>
      </w:tr>
      <w:tr w:rsidR="0026269B">
        <w:trPr>
          <w:trHeight w:val="310"/>
        </w:trPr>
        <w:tc>
          <w:tcPr>
            <w:tcW w:w="4821" w:type="dxa"/>
            <w:tcBorders>
              <w:left w:val="single" w:sz="6" w:space="0" w:color="000001"/>
              <w:bottom w:val="single" w:sz="6" w:space="0" w:color="000001"/>
              <w:right w:val="single" w:sz="6" w:space="0" w:color="000001"/>
            </w:tcBorders>
            <w:shd w:val="clear" w:color="auto" w:fill="auto"/>
          </w:tcPr>
          <w:p w:rsidR="0026269B" w:rsidRDefault="00551B7A">
            <w:pPr>
              <w:widowControl w:val="0"/>
              <w:textAlignment w:val="baseline"/>
              <w:rPr>
                <w:rFonts w:ascii="Calibri" w:eastAsia="Calibri" w:hAnsi="Calibri"/>
                <w:sz w:val="22"/>
                <w:szCs w:val="22"/>
              </w:rPr>
            </w:pPr>
            <w:r>
              <w:rPr>
                <w:rFonts w:eastAsia="Calibri"/>
                <w:color w:val="000000"/>
                <w:sz w:val="22"/>
                <w:szCs w:val="22"/>
              </w:rPr>
              <w:t>(Pareigos, vardas, pavardė)</w:t>
            </w:r>
          </w:p>
        </w:tc>
        <w:tc>
          <w:tcPr>
            <w:tcW w:w="4704" w:type="dxa"/>
            <w:tcBorders>
              <w:left w:val="single" w:sz="6" w:space="0" w:color="000001"/>
              <w:bottom w:val="single" w:sz="6" w:space="0" w:color="000001"/>
              <w:right w:val="single" w:sz="6" w:space="0" w:color="000001"/>
            </w:tcBorders>
            <w:shd w:val="clear" w:color="auto" w:fill="auto"/>
          </w:tcPr>
          <w:p w:rsidR="0026269B" w:rsidRDefault="00551B7A">
            <w:pPr>
              <w:widowControl w:val="0"/>
              <w:textAlignment w:val="baseline"/>
              <w:rPr>
                <w:rFonts w:ascii="Calibri" w:eastAsia="Calibri" w:hAnsi="Calibri"/>
                <w:sz w:val="22"/>
                <w:szCs w:val="22"/>
              </w:rPr>
            </w:pPr>
            <w:r>
              <w:rPr>
                <w:rFonts w:eastAsia="Calibri"/>
                <w:color w:val="000000"/>
                <w:sz w:val="22"/>
                <w:szCs w:val="22"/>
              </w:rPr>
              <w:t>(Pareigos, vardas, pavardė)</w:t>
            </w:r>
          </w:p>
        </w:tc>
      </w:tr>
    </w:tbl>
    <w:p w:rsidR="0026269B" w:rsidRDefault="0026269B">
      <w:pPr>
        <w:rPr>
          <w:sz w:val="22"/>
          <w:szCs w:val="22"/>
        </w:rPr>
      </w:pPr>
    </w:p>
    <w:p w:rsidR="0026269B" w:rsidRDefault="0026269B">
      <w:pPr>
        <w:jc w:val="center"/>
        <w:rPr>
          <w:szCs w:val="24"/>
        </w:rPr>
      </w:pPr>
    </w:p>
    <w:p w:rsidR="0026269B" w:rsidRDefault="0026269B"/>
    <w:sectPr w:rsidR="0026269B">
      <w:headerReference w:type="default" r:id="rId7"/>
      <w:footerReference w:type="default" r:id="rId8"/>
      <w:footerReference w:type="first" r:id="rId9"/>
      <w:pgSz w:w="12240" w:h="15840"/>
      <w:pgMar w:top="1134" w:right="567" w:bottom="1134" w:left="1701" w:header="720" w:footer="72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BC7" w:rsidRDefault="006C3BC7">
      <w:r>
        <w:separator/>
      </w:r>
    </w:p>
  </w:endnote>
  <w:endnote w:type="continuationSeparator" w:id="0">
    <w:p w:rsidR="006C3BC7" w:rsidRDefault="006C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69B" w:rsidRDefault="0026269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69B" w:rsidRDefault="0026269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BC7" w:rsidRDefault="006C3BC7">
      <w:r>
        <w:separator/>
      </w:r>
    </w:p>
  </w:footnote>
  <w:footnote w:type="continuationSeparator" w:id="0">
    <w:p w:rsidR="006C3BC7" w:rsidRDefault="006C3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69B" w:rsidRDefault="0026269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trackRevisions/>
  <w:defaultTabStop w:val="12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69B"/>
    <w:rsid w:val="00257C66"/>
    <w:rsid w:val="0026269B"/>
    <w:rsid w:val="00551B7A"/>
    <w:rsid w:val="005B4558"/>
    <w:rsid w:val="006C3BC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2D837"/>
  <w15:docId w15:val="{616FEC7F-9595-45BD-8645-EE7E2B1CF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455"/>
    <w:pPr>
      <w:suppressAutoHyphens/>
    </w:pPr>
    <w:rPr>
      <w:sz w:val="24"/>
    </w:rPr>
  </w:style>
  <w:style w:type="paragraph" w:styleId="Heading2">
    <w:name w:val="heading 2"/>
    <w:basedOn w:val="Normal"/>
    <w:next w:val="Normal"/>
    <w:link w:val="Heading2Char"/>
    <w:qFormat/>
    <w:rsid w:val="0066280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qFormat/>
    <w:rsid w:val="00625455"/>
    <w:rPr>
      <w:sz w:val="16"/>
      <w:szCs w:val="16"/>
    </w:rPr>
  </w:style>
  <w:style w:type="character" w:customStyle="1" w:styleId="CommentTextChar">
    <w:name w:val="Comment Text Char"/>
    <w:basedOn w:val="DefaultParagraphFont"/>
    <w:link w:val="CommentText"/>
    <w:semiHidden/>
    <w:qFormat/>
    <w:rsid w:val="00625455"/>
    <w:rPr>
      <w:sz w:val="20"/>
    </w:rPr>
  </w:style>
  <w:style w:type="character" w:customStyle="1" w:styleId="CommentSubjectChar">
    <w:name w:val="Comment Subject Char"/>
    <w:basedOn w:val="CommentTextChar"/>
    <w:link w:val="CommentSubject"/>
    <w:semiHidden/>
    <w:qFormat/>
    <w:rsid w:val="00625455"/>
    <w:rPr>
      <w:b/>
      <w:bCs/>
      <w:sz w:val="20"/>
    </w:rPr>
  </w:style>
  <w:style w:type="character" w:customStyle="1" w:styleId="BalloonTextChar">
    <w:name w:val="Balloon Text Char"/>
    <w:basedOn w:val="DefaultParagraphFont"/>
    <w:link w:val="BalloonText"/>
    <w:semiHidden/>
    <w:qFormat/>
    <w:rsid w:val="00625455"/>
    <w:rPr>
      <w:rFonts w:ascii="Segoe UI" w:hAnsi="Segoe UI" w:cs="Segoe UI"/>
      <w:sz w:val="18"/>
      <w:szCs w:val="18"/>
    </w:rPr>
  </w:style>
  <w:style w:type="character" w:customStyle="1" w:styleId="Heading2Char">
    <w:name w:val="Heading 2 Char"/>
    <w:basedOn w:val="DefaultParagraphFont"/>
    <w:link w:val="Heading2"/>
    <w:qFormat/>
    <w:rsid w:val="00662803"/>
    <w:rPr>
      <w:rFonts w:asciiTheme="majorHAnsi" w:eastAsiaTheme="majorEastAsia" w:hAnsiTheme="majorHAnsi" w:cstheme="majorBidi"/>
      <w:color w:val="2E74B5" w:themeColor="accent1" w:themeShade="BF"/>
      <w:sz w:val="26"/>
      <w:szCs w:val="26"/>
    </w:rPr>
  </w:style>
  <w:style w:type="character" w:customStyle="1" w:styleId="FootnoteTextChar">
    <w:name w:val="Footnote Text Char"/>
    <w:basedOn w:val="DefaultParagraphFont"/>
    <w:link w:val="FootnoteText"/>
    <w:qFormat/>
    <w:rsid w:val="0076524D"/>
    <w:rPr>
      <w:rFonts w:asciiTheme="minorHAnsi" w:eastAsiaTheme="minorEastAsia" w:hAnsiTheme="minorHAnsi" w:cstheme="minorBidi"/>
      <w:sz w:val="20"/>
      <w:lang w:eastAsia="lt-LT"/>
    </w:rPr>
  </w:style>
  <w:style w:type="character" w:customStyle="1" w:styleId="Eiluinumeravimas">
    <w:name w:val="Eilučių numeravimas"/>
  </w:style>
  <w:style w:type="character" w:customStyle="1" w:styleId="DefaultParagraphFont1">
    <w:name w:val="Default Paragraph Font1"/>
    <w:qFormat/>
    <w:rsid w:val="002E59DC"/>
  </w:style>
  <w:style w:type="paragraph" w:customStyle="1" w:styleId="Antrat">
    <w:name w:val="Antraštė"/>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Rodykl">
    <w:name w:val="Rodyklė"/>
    <w:basedOn w:val="Normal"/>
    <w:qFormat/>
    <w:pPr>
      <w:suppressLineNumbers/>
    </w:pPr>
    <w:rPr>
      <w:rFonts w:cs="Arial"/>
    </w:rPr>
  </w:style>
  <w:style w:type="paragraph" w:styleId="CommentText">
    <w:name w:val="annotation text"/>
    <w:basedOn w:val="Normal"/>
    <w:link w:val="CommentTextChar"/>
    <w:semiHidden/>
    <w:unhideWhenUsed/>
    <w:qFormat/>
    <w:rsid w:val="00625455"/>
    <w:rPr>
      <w:sz w:val="20"/>
    </w:rPr>
  </w:style>
  <w:style w:type="paragraph" w:styleId="CommentSubject">
    <w:name w:val="annotation subject"/>
    <w:basedOn w:val="CommentText"/>
    <w:next w:val="CommentText"/>
    <w:link w:val="CommentSubjectChar"/>
    <w:semiHidden/>
    <w:unhideWhenUsed/>
    <w:qFormat/>
    <w:rsid w:val="00625455"/>
    <w:rPr>
      <w:b/>
      <w:bCs/>
    </w:rPr>
  </w:style>
  <w:style w:type="paragraph" w:styleId="BalloonText">
    <w:name w:val="Balloon Text"/>
    <w:basedOn w:val="Normal"/>
    <w:link w:val="BalloonTextChar"/>
    <w:semiHidden/>
    <w:unhideWhenUsed/>
    <w:qFormat/>
    <w:rsid w:val="00625455"/>
    <w:rPr>
      <w:rFonts w:ascii="Segoe UI" w:hAnsi="Segoe UI" w:cs="Segoe UI"/>
      <w:sz w:val="18"/>
      <w:szCs w:val="18"/>
    </w:rPr>
  </w:style>
  <w:style w:type="paragraph" w:customStyle="1" w:styleId="Puslapinantratirporat">
    <w:name w:val="Puslapinė antraštė ir poraštė"/>
    <w:basedOn w:val="Normal"/>
    <w:qFormat/>
  </w:style>
  <w:style w:type="paragraph" w:styleId="Header">
    <w:name w:val="header"/>
    <w:basedOn w:val="Puslapinantratirporat"/>
  </w:style>
  <w:style w:type="paragraph" w:styleId="Footer">
    <w:name w:val="footer"/>
    <w:basedOn w:val="Puslapinantratirporat"/>
  </w:style>
  <w:style w:type="paragraph" w:styleId="FootnoteText">
    <w:name w:val="footnote text"/>
    <w:basedOn w:val="Normal"/>
    <w:link w:val="FootnoteTextChar"/>
    <w:unhideWhenUsed/>
    <w:rsid w:val="0076524D"/>
    <w:pPr>
      <w:spacing w:after="160" w:line="276" w:lineRule="auto"/>
    </w:pPr>
    <w:rPr>
      <w:rFonts w:asciiTheme="minorHAnsi" w:eastAsiaTheme="minorEastAsia" w:hAnsiTheme="minorHAnsi" w:cstheme="minorBidi"/>
      <w:sz w:val="20"/>
      <w:lang w:eastAsia="lt-LT"/>
    </w:rPr>
  </w:style>
  <w:style w:type="paragraph" w:customStyle="1" w:styleId="Default">
    <w:name w:val="Default"/>
    <w:qFormat/>
    <w:rsid w:val="004432C9"/>
    <w:pPr>
      <w:suppressAutoHyphens/>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31</Pages>
  <Words>14976</Words>
  <Characters>85365</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dc:description/>
  <cp:lastModifiedBy>Tatjana Valiukienė</cp:lastModifiedBy>
  <cp:revision>3</cp:revision>
  <dcterms:created xsi:type="dcterms:W3CDTF">2026-08-19T14:02:00Z</dcterms:created>
  <dcterms:modified xsi:type="dcterms:W3CDTF">2026-08-19T14:06:00Z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 Inc.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